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22179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3"/>
        <w:gridCol w:w="7883"/>
        <w:gridCol w:w="6903"/>
      </w:tblGrid>
      <w:tr>
        <w:trPr/>
        <w:tc>
          <w:tcPr>
            <w:tcW w:w="7393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«Утверждаю»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Генеральный директор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Дома дружбы народов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им. А.Е. Кулаковского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_______________________/Корякина А.Н./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«______» __________________ 2025г.</w:t>
            </w:r>
          </w:p>
        </w:tc>
        <w:tc>
          <w:tcPr>
            <w:tcW w:w="7883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«Согласовано»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kern w:val="0"/>
                <w:sz w:val="24"/>
                <w:lang w:val="sah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val="sah-RU" w:bidi="ar-SA"/>
              </w:rPr>
              <w:t>заместитель министра по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kern w:val="0"/>
                <w:sz w:val="24"/>
                <w:lang w:val="sah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val="sah-RU" w:bidi="ar-SA"/>
              </w:rPr>
              <w:t>внешним связям и делам народов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kern w:val="0"/>
                <w:sz w:val="24"/>
                <w:lang w:val="sah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val="sah-RU" w:bidi="ar-SA"/>
              </w:rPr>
              <w:t>Республики Саха Якутия)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cs="Times New Roman" w:ascii="Times New Roman" w:hAnsi="Times New Roman"/>
                <w:sz w:val="24"/>
                <w:lang w:val="sah-RU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_______________________/Пяткина Т.Н./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«_____»_______________2025 г.</w:t>
            </w:r>
          </w:p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cs="Times New Roman" w:ascii="Times New Roman" w:hAnsi="Times New Roman"/>
                <w:sz w:val="24"/>
                <w:lang w:val="sah-RU"/>
              </w:rPr>
            </w:r>
          </w:p>
        </w:tc>
        <w:tc>
          <w:tcPr>
            <w:tcW w:w="6903" w:type="dxa"/>
            <w:tcBorders/>
          </w:tcPr>
          <w:p>
            <w:pPr>
              <w:pStyle w:val="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47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4392"/>
      </w:tblGrid>
      <w:tr>
        <w:trPr/>
        <w:tc>
          <w:tcPr>
            <w:tcW w:w="5355" w:type="dxa"/>
            <w:tcBorders/>
          </w:tcPr>
          <w:p>
            <w:pPr>
              <w:pStyle w:val="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cs="Times New Roman" w:ascii="Times New Roman" w:hAnsi="Times New Roman"/>
                <w:sz w:val="24"/>
                <w:lang w:val="sah-RU"/>
              </w:rPr>
            </w:r>
          </w:p>
        </w:tc>
        <w:tc>
          <w:tcPr>
            <w:tcW w:w="4392" w:type="dxa"/>
            <w:tcBorders/>
          </w:tcPr>
          <w:p>
            <w:pPr>
              <w:pStyle w:val="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cs="Times New Roman" w:ascii="Times New Roman" w:hAnsi="Times New Roman"/>
                <w:sz w:val="24"/>
                <w:lang w:val="sah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ПЛАН МЕРОПРИЯТИЙ ПО ВЫПОЛНЕНИЮ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ГОСУДАРСТВЕННОГО ЗАДАНИЯ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АУ РС (Я) «Дом дружбы народов им. А.Е.Кулаковского» на 2025 год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г. Якутск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2025г.</w:t>
      </w:r>
    </w:p>
    <w:p>
      <w:pPr>
        <w:pStyle w:val="ListParagraph"/>
        <w:spacing w:lineRule="auto" w:line="276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pacing w:val="2"/>
          <w:szCs w:val="28"/>
          <w:shd w:fill="FFFFFF" w:val="clear"/>
        </w:rPr>
        <w:t xml:space="preserve">План мероприятий по выполнению государственного задания на 2025 год автономного учреждения Республики Саха (Якутия) «Дом дружбы народов им.А.Е.Кулаковского» разработан в соответствии с </w:t>
      </w:r>
      <w:r>
        <w:rPr>
          <w:rFonts w:cs="Times New Roman" w:ascii="Times New Roman" w:hAnsi="Times New Roman"/>
          <w:color w:val="000000"/>
          <w:spacing w:val="2"/>
          <w:szCs w:val="28"/>
        </w:rPr>
        <w:t>Указом Президента РФ от 19.12.2012N1666 "О Стратегии государственной национальной политики Российской Федерации на период до 2025 года" (с изм. о</w:t>
      </w:r>
      <w:r>
        <w:rPr>
          <w:rFonts w:cs="Times New Roman" w:ascii="Times New Roman" w:hAnsi="Times New Roman"/>
          <w:color w:val="000000"/>
          <w:spacing w:val="2"/>
          <w:szCs w:val="28"/>
          <w:lang w:val="sah-RU"/>
        </w:rPr>
        <w:t>т 0</w:t>
      </w:r>
      <w:r>
        <w:rPr>
          <w:rFonts w:cs="Times New Roman" w:ascii="Times New Roman" w:hAnsi="Times New Roman"/>
          <w:color w:val="000000"/>
          <w:spacing w:val="2"/>
          <w:szCs w:val="28"/>
        </w:rPr>
        <w:t>6</w:t>
      </w:r>
      <w:r>
        <w:rPr>
          <w:rFonts w:cs="Times New Roman" w:ascii="Times New Roman" w:hAnsi="Times New Roman"/>
          <w:color w:val="000000"/>
          <w:spacing w:val="2"/>
          <w:szCs w:val="28"/>
          <w:lang w:val="sah-RU"/>
        </w:rPr>
        <w:t>.12.</w:t>
      </w:r>
      <w:r>
        <w:rPr>
          <w:rFonts w:cs="Times New Roman" w:ascii="Times New Roman" w:hAnsi="Times New Roman"/>
          <w:color w:val="000000"/>
          <w:spacing w:val="2"/>
          <w:szCs w:val="28"/>
        </w:rPr>
        <w:t>2018), Указом Президента Республики Саха (Якутия) от 29.05.2013 г. N2084 "О Концепции государственной национальной политики Республики Саха (Якутия)", Указом Президента Российской Федерации от 10.11.2022 года №809 «Об утверждении Основ государственной политики по сохранению и укреплению традиционных российских духовно-нравственных ценностей», Государственной программой Российской Федерации «Реализация государственной национальной политики», Государственной программой Республики Саха (Якутия) «Укрепление общероссийской гражданской идентичности и этнокультурное развитие народов в Республике Саха (Якутия) на 2020-2024 годы», Указом Главы Республики Саха (Якутия» от 19.12.2022 года «О плане мероприятий по реализации ключевых положений Послания Главы Республики Саха (Якутия) Николаева А.С. Государственному Собранию (Ил Тумэн) РС(Я)».</w:t>
      </w:r>
    </w:p>
    <w:p>
      <w:pPr>
        <w:pStyle w:val="Normal"/>
        <w:spacing w:lineRule="auto" w:line="276"/>
        <w:ind w:left="0" w:right="0" w:firstLine="851"/>
        <w:jc w:val="both"/>
        <w:rPr>
          <w:rFonts w:ascii="Times New Roman" w:hAnsi="Times New Roman" w:cs="Times New Roman"/>
          <w:lang w:val="sah-RU"/>
        </w:rPr>
      </w:pPr>
      <w:r>
        <w:rPr>
          <w:rFonts w:cs="Times New Roman" w:ascii="Times New Roman" w:hAnsi="Times New Roman"/>
          <w:lang w:val="sah-RU"/>
        </w:rPr>
        <w:t>Основные цели работы Дома дружбы народов на 2025 год:</w:t>
      </w:r>
    </w:p>
    <w:p>
      <w:pPr>
        <w:pStyle w:val="ConsPlusNormal"/>
        <w:spacing w:lineRule="auto" w:line="276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 укрепление национального согласия, обеспечение политической и социальной стабильности, развитие демократических институтов;</w:t>
      </w:r>
    </w:p>
    <w:p>
      <w:pPr>
        <w:pStyle w:val="ConsPlusNormal"/>
        <w:spacing w:lineRule="auto" w:line="276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укрепление общероссийской гражданской идентичности и единства многонационального народа Российской Федерации (российской нации);</w:t>
      </w:r>
    </w:p>
    <w:p>
      <w:pPr>
        <w:pStyle w:val="ConsPlusNormal"/>
        <w:spacing w:lineRule="auto" w:line="276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в) 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>
      <w:pPr>
        <w:pStyle w:val="ConsPlusNormal"/>
        <w:spacing w:lineRule="auto" w:line="276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г)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</w:r>
    </w:p>
    <w:p>
      <w:pPr>
        <w:pStyle w:val="ConsPlusNormal"/>
        <w:spacing w:lineRule="auto" w:line="276"/>
        <w:ind w:left="0" w:righ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sah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sah-RU"/>
        </w:rPr>
        <w:t>д) гармонизация межнациональных (межэтнических) отношений.</w:t>
      </w:r>
    </w:p>
    <w:p>
      <w:pPr>
        <w:pStyle w:val="Normal"/>
        <w:spacing w:lineRule="auto" w:line="276"/>
        <w:ind w:left="0" w:right="0" w:firstLine="851"/>
        <w:jc w:val="both"/>
        <w:rPr>
          <w:rFonts w:ascii="Times New Roman" w:hAnsi="Times New Roman" w:cs="Times New Roman"/>
          <w:szCs w:val="28"/>
          <w:lang w:val="sah-RU"/>
        </w:rPr>
      </w:pPr>
      <w:r>
        <w:rPr>
          <w:rFonts w:cs="Times New Roman" w:ascii="Times New Roman" w:hAnsi="Times New Roman"/>
          <w:szCs w:val="28"/>
          <w:lang w:val="sah-RU"/>
        </w:rPr>
        <w:t>Приоритетные задачи:</w:t>
      </w:r>
    </w:p>
    <w:p>
      <w:pPr>
        <w:pStyle w:val="ConsPlusNormal"/>
        <w:spacing w:lineRule="auto" w:line="276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а)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rmal"/>
        <w:spacing w:lineRule="auto" w:line="276"/>
        <w:ind w:left="0" w:righ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сохранение этнокультурного и языкового многообразия Российской Федерации;</w:t>
      </w:r>
    </w:p>
    <w:p>
      <w:pPr>
        <w:pStyle w:val="ConsPlusNormal"/>
        <w:spacing w:lineRule="auto" w:line="276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в)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rmal"/>
        <w:spacing w:lineRule="auto" w:line="276"/>
        <w:ind w:left="0" w:righ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г) соблюдение прав коренных малочисленных народов Российской Федерации;</w:t>
      </w:r>
    </w:p>
    <w:p>
      <w:pPr>
        <w:pStyle w:val="ConsPlusNormal"/>
        <w:spacing w:lineRule="auto" w:line="276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д)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поддержка соотечественников, проживающих за рубежом, содействие развитию их связей с Российской Федерацией;</w:t>
      </w:r>
    </w:p>
    <w:p>
      <w:pPr>
        <w:pStyle w:val="ConsPlusNormal"/>
        <w:spacing w:lineRule="auto" w:line="276"/>
        <w:ind w:left="0" w:righ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е) успешная социальная и культурная адаптация иностранных граждан, их семей и детей в Республике Саха (Якутия)  Российской Федерации.</w:t>
      </w:r>
    </w:p>
    <w:p>
      <w:pPr>
        <w:pStyle w:val="ConsPlusNormal"/>
        <w:spacing w:lineRule="auto" w:line="276"/>
        <w:ind w:left="143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2025 год является годом празднования 80-летия Победы в Великой Отечественной войне 1941-1945 годов, годом полного освобождения Ленинграда от фашистской блокады.</w:t>
      </w:r>
    </w:p>
    <w:p>
      <w:pPr>
        <w:pStyle w:val="ConsPlusNormal"/>
        <w:spacing w:lineRule="auto" w:line="276"/>
        <w:ind w:left="143" w:right="0"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2025 год объявлен </w:t>
      </w:r>
      <w:r>
        <w:rPr>
          <w:rFonts w:cs="Times New Roman" w:ascii="Times New Roman" w:hAnsi="Times New Roman"/>
          <w:sz w:val="28"/>
          <w:szCs w:val="28"/>
          <w:lang w:val="sah-RU"/>
        </w:rPr>
        <w:t>Г</w:t>
      </w:r>
      <w:r>
        <w:rPr>
          <w:rFonts w:cs="Times New Roman" w:ascii="Times New Roman" w:hAnsi="Times New Roman"/>
          <w:sz w:val="28"/>
          <w:szCs w:val="28"/>
        </w:rPr>
        <w:t>одом _____________  в Р</w:t>
      </w:r>
      <w:r>
        <w:rPr>
          <w:rFonts w:cs="Times New Roman" w:ascii="Times New Roman" w:hAnsi="Times New Roman"/>
          <w:sz w:val="28"/>
          <w:szCs w:val="28"/>
          <w:lang w:val="sah-RU"/>
        </w:rPr>
        <w:t xml:space="preserve">оссийской </w:t>
      </w:r>
      <w:r>
        <w:rPr>
          <w:rFonts w:cs="Times New Roman" w:ascii="Times New Roman" w:hAnsi="Times New Roman"/>
          <w:sz w:val="28"/>
          <w:szCs w:val="28"/>
        </w:rPr>
        <w:t>Ф</w:t>
      </w:r>
      <w:r>
        <w:rPr>
          <w:rFonts w:cs="Times New Roman" w:ascii="Times New Roman" w:hAnsi="Times New Roman"/>
          <w:sz w:val="28"/>
          <w:szCs w:val="28"/>
          <w:lang w:val="sah-RU"/>
        </w:rPr>
        <w:t>едерации</w:t>
      </w:r>
      <w:r>
        <w:rPr>
          <w:rFonts w:cs="Times New Roman" w:ascii="Times New Roman" w:hAnsi="Times New Roman"/>
          <w:sz w:val="28"/>
          <w:szCs w:val="28"/>
        </w:rPr>
        <w:t>; В Республике Саха (Якутия) - _________</w:t>
      </w:r>
    </w:p>
    <w:p>
      <w:pPr>
        <w:pStyle w:val="ListParagraph"/>
        <w:spacing w:lineRule="auto" w:line="276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Cs w:val="28"/>
        </w:rPr>
        <w:t xml:space="preserve">Юбилейные даты национально-культурных объединений, </w:t>
      </w:r>
      <w:r>
        <w:rPr>
          <w:rFonts w:cs="Times New Roman" w:ascii="Times New Roman" w:hAnsi="Times New Roman"/>
          <w:iCs/>
          <w:color w:val="000000"/>
          <w:szCs w:val="28"/>
        </w:rPr>
        <w:t>председателей и активистов национально-культурных объединений:</w:t>
      </w:r>
    </w:p>
    <w:p>
      <w:pPr>
        <w:pStyle w:val="Normal"/>
        <w:jc w:val="left"/>
        <w:rPr>
          <w:rFonts w:ascii="Times New Roman" w:hAnsi="Times New Roman" w:eastAsia="Times New Roman" w:cs="Times New Roman"/>
          <w:color w:val="000000"/>
          <w:szCs w:val="28"/>
        </w:rPr>
      </w:pPr>
      <w:bookmarkStart w:id="0" w:name="_GoBack2"/>
      <w:bookmarkEnd w:id="0"/>
      <w:r>
        <w:rPr>
          <w:rFonts w:eastAsia="Times New Roman" w:cs="Times New Roman" w:ascii="Times New Roman" w:hAnsi="Times New Roman"/>
          <w:color w:val="000000"/>
          <w:szCs w:val="28"/>
        </w:rPr>
        <w:t>- Шкулева Татьяна Николаевна - 21.01.1960 г. – 65 лет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Пашкевич Ольга Иосифовна - 02.05.1960 г. – 65 лет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Зырянова Раиса Анисимовна - 18.12.1955 г. – 70 лет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Лифшиц Сара Хаимовна - 28.03.1950г . – 75 лет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Баишева Ксения Львовна - 24.10.1945 г. – 80 лет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- Кривошапкин Андрей Васильевич – 17.10.1940 г.- 85 лет 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- 35 лет Общественной организации Украинское общественно-культурное Землячество им.Т.Шевченко «КРЫНЫЦЯ» Республики Саха (Якутия)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- 15 лет общественной организации Башкирский культурный центр «Якташ» (Земляки) Республики Саха (Якутия)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- 10-летие открытия армянского культурного центра и воскресной школы – 5.06.2025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- 10-летие создания ОО «Саха эйгэтэ» и этно-фольклорного танцевального ансамбля «Махтал»</w:t>
      </w:r>
    </w:p>
    <w:p>
      <w:pPr>
        <w:pStyle w:val="ListParagraph"/>
        <w:spacing w:lineRule="auto" w:line="276"/>
        <w:ind w:left="360" w:right="0" w:hanging="0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Памятная дата: 100летие Платона Афанасьевича Степанова-Ламутского</w:t>
      </w:r>
    </w:p>
    <w:p>
      <w:pPr>
        <w:pStyle w:val="ListParagraph"/>
        <w:spacing w:lineRule="auto" w:line="276"/>
        <w:ind w:left="360" w:right="0" w:hanging="0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</w:r>
    </w:p>
    <w:p>
      <w:pPr>
        <w:pStyle w:val="ListParagraph"/>
        <w:numPr>
          <w:ilvl w:val="0"/>
          <w:numId w:val="4"/>
        </w:numPr>
        <w:ind w:left="993" w:right="0" w:hanging="0"/>
        <w:rPr>
          <w:rFonts w:ascii="Times New Roman" w:hAnsi="Times New Roman" w:cs="Times New Roman"/>
          <w:b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>Наименование услуги: 47.006.0 организация и проведение мероприятий на бесплатной основе</w:t>
      </w:r>
    </w:p>
    <w:p>
      <w:pPr>
        <w:pStyle w:val="Normal"/>
        <w:ind w:left="720" w:right="0" w:hanging="0"/>
        <w:rPr/>
      </w:pP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(показатель - </w:t>
      </w:r>
      <w:r>
        <w:rPr>
          <w:rFonts w:cs="Times New Roman" w:ascii="Times New Roman" w:hAnsi="Times New Roman"/>
          <w:b/>
          <w:color w:val="000000"/>
          <w:shd w:fill="FFFF00" w:val="clear"/>
        </w:rPr>
        <w:t>150 мероприятий, количество зрителей 77850 чел.)</w:t>
      </w:r>
    </w:p>
    <w:p>
      <w:pPr>
        <w:pStyle w:val="ListParagraph"/>
        <w:ind w:left="108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right="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Уникальный номер по базовому перечню - 47006000100000001003101</w:t>
      </w:r>
    </w:p>
    <w:tbl>
      <w:tblPr>
        <w:tblW w:w="14884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388"/>
        <w:gridCol w:w="1417"/>
        <w:gridCol w:w="2179"/>
        <w:gridCol w:w="2384"/>
        <w:gridCol w:w="1413"/>
        <w:gridCol w:w="1395"/>
      </w:tblGrid>
      <w:tr>
        <w:trPr>
          <w:trHeight w:val="311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3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отдел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Место проведения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Планируемые показатели</w:t>
            </w:r>
          </w:p>
        </w:tc>
      </w:tr>
      <w:tr>
        <w:trPr>
          <w:trHeight w:val="213" w:hRule="atLeast"/>
        </w:trPr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  <w:t>Кол-во участников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Кол-во зрителей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Организация проекта «Якутия - наш общий дом» - Дни Ассамблеи народов РС(Я) и ДДН им. А.Е. Кулаковского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течение года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 раза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РОМЦ,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Ассамблея народов РС(Я)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По отдельному плану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Участие во Всероссийских форумах, региональных обучающихся семинарах, направленных на реализацию государственной национальной политики, миграционной политики, этнокультурной деятельности.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течение года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4 раза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РОМЦ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shd w:fill="FFFF00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shd w:fill="FFFF00" w:val="clear"/>
                <w:lang w:eastAsia="ar-SA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Работа по этнокультурному развитию с соотечественниками, проживающими за пределами Республики Саха (Якутия)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постоянно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РОМЦ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Образовательно-просветительский проект “Мечтай! Создавай! Реализуй!” – консультации и тренинги по проектной деятельности.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в течение года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РОМЦ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 Кулаковского, также по запросу районов и организаций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200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Методическое содействие Муниципальным образованиям РС(Я) по реализации Стратегии госнацполитики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РОМЦ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 Кулаковского, в организациях по запросу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400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«Интернациональная Якутия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»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 встречи с творческими людьми НКО и диаспорами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 раза в полугодие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 xml:space="preserve">сектор традиционной культуры народа Саха, 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Общество 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Саха кэскилэ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Гостиный зал ДДН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Информирование иностранных граждан о российском законодательстве и нормах поведения на территории РФ и РС(Я)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(сопровождение работы приложения для иностранных граждан «Содружество», наполнение стендов, раздача брошюр)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январь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Интерактивный урок-акция «Я – Россиянин» для школьников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Ежеквартально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(4)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СОШ г.Якутска и районов РС(Я)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400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Мастер-классы «Славянский сундучок» (ДПИ и ИЗО в тематике фольклора, культуры и языка славянского народа) с охватом социальных категорий граждан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 раз в месяц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(12)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36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Январь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Уроки межнационального общения «Этномир Якутии», посвященные календарным традициям и обрядовым праздникам января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январь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4 урока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Игровой музыкальный  славянский праздник «Крещенские забавы»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11 января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Гостиная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Торжественное вручение номинаций по итогам 2024 года «Триумф ТРАДИЦИЙ, ЦЕННОСТЕЙ, ЕДИНЕНИЯ»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17 января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Все отделы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27" w:right="0" w:hanging="0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Съемки телепроекта «Уроки предков»:</w:t>
            </w:r>
          </w:p>
          <w:p>
            <w:pPr>
              <w:pStyle w:val="Normal"/>
              <w:widowControl w:val="false"/>
              <w:ind w:left="-76" w:right="0" w:hanging="0"/>
              <w:jc w:val="both"/>
              <w:rPr>
                <w:rFonts w:ascii="Times New Roman" w:hAnsi="Times New Roman"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>«Народная педагогика северян»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январь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>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Открытие выставки, посвященной дате снятия блокады Ленинграда и Международному дню памяти жертв Холокоста (экспозиция стоит 20-30 января)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 января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Уроки гражданственности, посвященные дате снятия блокады Ленинграда и Международному дню памяти жертв Холокоста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20-27 января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СОШ г. Якутска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60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36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Февраль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Уроки межнационального общения «Этномир Якутии» посвященные календарным традициям и обрядовым праздникам февраля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Февраль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уроков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Традиционный календарный праздник арктических народов РС (Я) «Встреча солнца»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Февраль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(последняя декада)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Ассоциация долган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Олимпиада по языку и эпосу коренных малочисленных народов Севера РС (Я).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д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 13 февраль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 Этнические ассоциации КМНС, АКМНС РС (Я),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институт северной филологии СФВУ им. М.К. Аммосова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Мероприятия, посвященные Дню родного языка и письменности в РС(Я),  Международному Дню родных языков (по отдельному плану)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13 - 21 февраля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  <w:lang w:val="sah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/>
              </w:rPr>
              <w:t>РОМЦ, Ассамблея народов РС(Я)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Открытие экспозиции иллюстраций произведений писателей юбиляров “Магия детства: пером писателя и художника”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(экспозиция с 13-22 февраля сопровождает мероприятия, посвященные родным языкам)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13 февраля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работы, Союз художников РС(Я), Национальный музей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Мероприятия, посвященные родным  языкам КМНС: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 День эвенкийского языка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 День эвенского языка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 День чукотского языка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 День долганского языка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 День юкагирского языка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13-21 февраля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 Этнические ассоциации КМНС РС(Я)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Республиканский фестиваль «Любовь моя – песня якутская»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февраль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Межнациональный молодежный форум «Импульс»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21-22 февраля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Молодежная Ассамблея народов РС(Я)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Открытие патриотической выставки, посвященной Героям, защитникам Отечества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(экспозиция выставки 1-28 февраля)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 февраля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Урок гражданственности, посвященный Дню Защитника Отечества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21 февраля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СОШ г. Якутска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60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  <w:t>Творческий проект ко Дню защитника Отечества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  <w:t>21 февраля 18.00 часов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cs="Times New Roman" w:ascii="XO Thames" w:hAnsi="XO Thames"/>
                <w:color w:val="000000"/>
                <w:spacing w:val="0"/>
                <w:kern w:val="0"/>
                <w:sz w:val="28"/>
                <w:szCs w:val="28"/>
              </w:rPr>
              <w:t>Дом дружбы народов им. А.Е. 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Республиканский конкурс на знание традиций, обычаев и культур народов Якутии «Время традиции!» в рамках республиканского фестиваля «МУУС УСТАР» (трек «ЭТнО - МЫ!»)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20.01-20.03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районы РС(Я)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36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sah-RU"/>
              </w:rPr>
              <w:t>Март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Уроки межнационального общения «Этномир Якутии», посвященные календарным традициям и обрядовым праздникам марта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март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уроков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Открытие экспозиции, посвященной Международному женскому дню 8 Марта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(экспозиция стоит 1 – 14 марта)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работы, Ассамблея народов РС(Я)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Календарный бурятский праздник белого месяца  «Сагаалган»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  <w:lang w:val="sah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/>
              </w:rPr>
              <w:t>Отдел межнациональных отношений,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Урок гражданственности, посвященный Дню воссоединения Крыма с Россией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11-14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В образовательных учреждениях г. Якутска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60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  <w:lang w:val="sah-RU"/>
              </w:rPr>
              <w:t>Мероприятия</w:t>
            </w:r>
            <w:r>
              <w:rPr>
                <w:rFonts w:cs="Times New Roman" w:ascii="Times New Roman" w:hAnsi="Times New Roman"/>
                <w:bCs/>
                <w:color w:val="000000"/>
                <w:szCs w:val="28"/>
                <w:shd w:fill="FFFFFF" w:val="clear"/>
                <w:lang w:val="sah-RU"/>
              </w:rPr>
              <w:t xml:space="preserve"> в честь</w:t>
            </w: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00000"/>
                <w:szCs w:val="28"/>
                <w:shd w:fill="FFFFFF" w:val="clear"/>
              </w:rPr>
              <w:t>дня</w:t>
            </w: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00000"/>
                <w:szCs w:val="28"/>
                <w:shd w:fill="FFFFFF" w:val="clear"/>
              </w:rPr>
              <w:t>рождения</w:t>
            </w: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  <w:t>  поэта, писателя, учёного-этнографа, духовного лидера народа Саха Алексея Елисеевича </w:t>
            </w:r>
            <w:r>
              <w:rPr>
                <w:rFonts w:cs="Times New Roman" w:ascii="Times New Roman" w:hAnsi="Times New Roman"/>
                <w:bCs/>
                <w:color w:val="000000"/>
                <w:szCs w:val="28"/>
                <w:shd w:fill="FFFFFF" w:val="clear"/>
              </w:rPr>
              <w:t>Кулаковского</w:t>
            </w: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  <w:lang w:val="sah-RU"/>
              </w:rPr>
              <w:t xml:space="preserve"> Возложение цветов у памятника А.Е. Кулаковского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16 марта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РОМЦ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А.Е.Кулаковского, площадь Дружбы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40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34"/>
              <w:contextualSpacing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  <w:t>Творческий проект «Байанай алгыһа» (Благословение Байаная)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Cs w:val="28"/>
                <w:shd w:fill="FFFFFF" w:val="clear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  <w:lang w:val="sah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16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традиционной культуры народа саха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34"/>
              <w:contextualSpacing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Межрегиональная выставка-ярмарка традиционных ремесел и народно-художественных промыслов  коренных малочисленных народов Севера РС (Я) «Мир Арктики. Традиции и современность»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19-22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 Этнические ассоциации КМНС,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РОО «Сирэктэ»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34"/>
              <w:contextualSpacing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Финал республиканского конкурса на знание традиций, обычаев и культур народов Якутии «Время традиции!» в рамках республиканского фестиваля «МУУС УСТАР» (трек «ЭТнО - МЫ!»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РОМЦ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34"/>
              <w:contextualSpacing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Творческий проект ко Дню весеннего равноденствия (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мероприятия о культуре народа Саха)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21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традиционной культуры народа саха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34"/>
              <w:contextualSpacing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Национальный праздник «Нооруз, Наурыз, Новруз» народов Узбекистана,  Таджикистана, Азербайджана, Киргизии, Казахстана, Татарстана, Башкортостана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22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мусульманские НКО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Открытый республиканский фестиваль самодеятельного художественного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творчества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 МИРНЫХ ЛЕТ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посвященного 80-летию Победы в Великой Отечественной войне 1941-1945 гг.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20-22 марта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800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34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  <w:lang w:val="en-US"/>
              </w:rPr>
              <w:t>XXIII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Республиканский фестиваль «Играй гармонь, живи частушка»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март-апрель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ОО «Потомки государевых ямщиков»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пос.Табага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Творческий вечер «Литературная Арктика. Голоса молодых»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март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Апрель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Уроки межнационального общения «Этномир Якутии», посвященные календарным традициям и обрядовым праздникам апреля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апрель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уроков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Съемки телепроекта “Уроки предков”. Тема: </w:t>
            </w:r>
            <w:r>
              <w:rPr>
                <w:rFonts w:cs="Times New Roman" w:ascii="Times New Roman" w:hAnsi="Times New Roman"/>
                <w:sz w:val="24"/>
                <w:lang w:val="sah-RU"/>
              </w:rPr>
              <w:t>“</w:t>
            </w:r>
            <w:r>
              <w:rPr>
                <w:rFonts w:cs="Times New Roman" w:ascii="Times New Roman" w:hAnsi="Times New Roman"/>
                <w:szCs w:val="28"/>
                <w:lang w:val="sah-RU"/>
              </w:rPr>
              <w:t xml:space="preserve">Шитье подшейным волосом оленя и изготовление сухожильной нити </w:t>
            </w:r>
            <w:r>
              <w:rPr>
                <w:rFonts w:cs="Times New Roman" w:ascii="Times New Roman" w:hAnsi="Times New Roman"/>
                <w:szCs w:val="28"/>
                <w:lang w:val="en-US"/>
              </w:rPr>
              <w:t>h</w:t>
            </w:r>
            <w:r>
              <w:rPr>
                <w:rFonts w:cs="Times New Roman" w:ascii="Times New Roman" w:hAnsi="Times New Roman"/>
                <w:szCs w:val="28"/>
              </w:rPr>
              <w:t>уума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”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апрель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А.Е.Кулаковского, студия «Геван»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5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Отчетный концерт творческих коллективов КМНС «Таланты Арктики» (рабочее название)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Театрализованная композиция по этнографической поэме А.В. Кривошапкина «Мир эвена»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27 апреля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Творческий проект </w:t>
            </w:r>
            <w:r>
              <w:rPr>
                <w:rFonts w:cs="Times New Roman" w:ascii="Times New Roman" w:hAnsi="Times New Roman"/>
                <w:color w:val="000000"/>
                <w:szCs w:val="28"/>
                <w:shd w:fill="FFFFFF" w:val="clear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Ыллаа – туой, тыам сирэ!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», посвященный Дню республики Саха (Якутия)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  <w:lang w:val="sah-RU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  <w:lang w:val="sah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традиционной культуры народа саха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80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Мероприятие, посвященное армянскому празднику «День красоты и материнства»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7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Cs w:val="28"/>
              </w:rPr>
              <w:t>Отдел межнациональных отношений, Союз Армян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Армянский культурный центр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Межнациональный фестиваль «Поют и танцуют дети НКО»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12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Мероприятие, посвященное общественному и политическому деятелю И.Барахову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«О роли личности в становлении государственности Республики: Исидор Барахов».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26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традиционной культуры народа саха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Открытие выставочной экспозиции, посвященной Дню Республики Саха (Якутия)</w:t>
            </w:r>
          </w:p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(экспозиция стоит 20 – 30 апреля)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Урок гражданственности ко Дню Республики Саха (Якутия)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25-27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В образовательных учреждениях г. Якутска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60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Праздничный концерт, посвященный Дню Республики Саха (Якутия)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27 апреля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Все отделы ДДН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Республиканский конкурс художественного слова «Народы читают Пушкина» (в 3 этапа: март, апрель, май)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апрель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Май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 xml:space="preserve">Уроки межнационального общения «Этномир Якутии», </w:t>
            </w:r>
            <w:r>
              <w:rPr>
                <w:rFonts w:eastAsia="Times New Roman" w:cs="Times New Roman" w:ascii="XO Thames" w:hAnsi="XO Thames"/>
                <w:color w:val="000000"/>
                <w:szCs w:val="28"/>
                <w:lang w:eastAsia="ar-SA"/>
              </w:rPr>
              <w:t>посвященные весенним календарным традициям и обрядовым праздникам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май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4 урока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Межнациональный проект «Наши деды в рядах бессмертного полка»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май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СОШ 13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Патриотическая акция «В гости к ветерану» (посещение ветеранов ВОВ, тыла и детей войны национально-культурных объединений)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 30.04 по 9.05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все сектора,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Ассамблея народов РС(Я)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по адресам ветеранов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Урок гражданственности, посвященный юбилею Победы в Великой Отечественной войне 1941-1945 годов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1-9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Образовательные учреждения г. Якутска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60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Арт-отряд «Голос дружбы» к 80-летию Победы в Великой отечественной войне (концертные агитбригады)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1-9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Дворы г. Якутска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Открытие выставочной экспозиции “Живи в веках, ПОБЕДА!”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1-10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ind w:left="34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 межнациональный проект «Дружбой народов ковалась ПОБЕДА»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9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Площадь Победы или сквер Карла Маркса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6000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Конкурс интернациональных семей, посвященный Международному дню семьи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 совместно с Управлением культуры Хангаласского улуса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Литературно-музыкальный вечер, посвященный подснежнику 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«Ньургу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һ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ун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 таптал сибэккитэ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18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традиционной культуры народа саха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Обрядовый праздник «Пробуждение природы и рождение оленят» «Айянна мяланни»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18-20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сектор КМНС,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Союз эвенов РС (Я),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ОО «Хранители наследия»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Мероприятия, посвященные Дню славянской письменности и культуры и Международному дню русского языка (выставки, круглые столы, концерты, литературные встречи, акции по отдельном плану)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24 мая-6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межнациональных отношений, 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Праздничный концерт  «Русь благодатная» в рамках Всероссийского Пасхального фестиваля «Золотые купола»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 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Литературная викторина ко “Дню славянской письменности и культуры” (онлайн)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 мая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онлайн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Литературный вечер по произведениям О. Бергольц, посвященный 80-летию Победы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май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Дом дружбы народов им. А.Е.Кулаковского, Гостиная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Республиканский конкурс художественного слова «Народы читают Пушкина» (в 3 этапа: март, апрель, май)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май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Июнь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Мероприятие, посвященное славянскому празднику «Троица»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8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Сквер Карла Маркса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Презентация выставочной экспозиции ко Дню России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1 - 12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Эвенский традиционный календарный праздник «Эвинек»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12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Сектор КМНС,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Союз эвенов РС(Я)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Томпонский район, с. Топоплиное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м.Ус Хатын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Республиканский фестиваль казачьей и ямщицкой песни, посвященный Дню России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12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Якутский казачий полк, ОО «Потомки государевых ямщиков»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А.Е.Кулаковского, площадь города Якутска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Межнациональный проект «Моя Якутия»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12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г. Якутск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Татарский праздник «Сабантуй» участие в праздновании Федерального сабантуя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14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Все отделы ДДН, татарский культурный центр “Туган Як”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Концерт «Д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оҕордоһуу түһүлгэтэ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», приуроченный ко Дню Республиканского Ысыаха Туймаады.</w:t>
            </w:r>
          </w:p>
          <w:p>
            <w:pPr>
              <w:pStyle w:val="Normal"/>
              <w:widowControl w:val="false"/>
              <w:spacing w:lineRule="auto" w:line="252"/>
              <w:jc w:val="both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день Ысыаха Туймаады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отношений,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традиционной культуры народа саха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м. Ус Хатын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т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юсюлгэ ДДН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Эвенкийский традиционный календарный праздник «Бакалдын»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июнь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Сектор КМНС Ассоциация эвенков РС (Я) Усть-Майский район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Вилюйский тракт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Долганский традиционный календарный праздник «Ьэйро».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июнь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 Сектор КМНС Ассоциация долган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м. Ус Хатын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Республиканский фестиваль круговых танцев народов Севера «Ьэйро»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июнь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Сектор КМНС этнические ассоциации КМНС, РОО «Хранители наследия»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Традиционный республиканский праздник русских арктических старожилов «Первая путина»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Сектор КМНС,  Ассоциация Русских арктических старожилов (Асс.РАС)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м. Ус Хатын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Чукотский традиционный календарный праздник «Кильвэй»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26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Ассоциация чукчей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м. Ус Хатын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Проведение республиканского праздника «Ысыах Туймаады» на площадке КМНС «Северное сияние»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25-26 июня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м. Ус Хатын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Народное пространство «АртАтриум» (2 проекта)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течение месяца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А.Е.Кулаковского, площадка Арт-Атриум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Июль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Cs/>
                <w:color w:val="000000"/>
                <w:szCs w:val="28"/>
              </w:rPr>
              <w:t>Межнациональный проект АртОТРЯД «Голос ДРУЖБЫ»</w:t>
            </w:r>
          </w:p>
          <w:p>
            <w:pPr>
              <w:pStyle w:val="ListParagraph"/>
              <w:widowControl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июль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РОМЦ, все отделы по согласованному  графику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По отдельному плану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Межнациональный проект АртОтряд «Голос дружбы» 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Национальном празднике Ысыах Олонхо - 2025 году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Нерюнгринский район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Мероприятие, посвященное Всероссийскому Дню косоворотки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12 июля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Сквер К. Маркса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Мероприятие, посвященное Международному Дню дружбы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 июля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 xml:space="preserve">Дом дружбы народов им. А.Е. Кулаковского,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Сквер К. Маркса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4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Народное пространство «АртАтриум»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(4 проекта)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течение месяца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РОМЦ, 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А.Е.Кулаковского, площадка Арт-Атриум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Август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Юкагирский традиционный календарный праздник «Шахадьибэ»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август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Ассоциация юкагиров РС (Я),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м. Ус Хатын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  <w:shd w:fill="FFFF00" w:val="clear"/>
              </w:rPr>
            </w:pPr>
            <w:r>
              <w:rPr>
                <w:rFonts w:cs="Times New Roman" w:ascii="Times New Roman" w:hAnsi="Times New Roman"/>
                <w:shd w:fill="FFFF00" w:val="clear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iCs/>
                <w:color w:val="000000"/>
                <w:szCs w:val="28"/>
              </w:rPr>
              <w:t>Межнациональный проект АртОТРЯД «Голос ДРУЖБЫ»</w:t>
            </w:r>
          </w:p>
          <w:p>
            <w:pPr>
              <w:pStyle w:val="ListParagraph"/>
              <w:widowControl w:val="false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август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РОМЦ, все отделы по согласованному  графику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По отдельному плану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Праздник «Кочевье – 2025», посвященный Международному дню коренных народов мира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9 августа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Этнические асс-и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Площадь Орджоникидзе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75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Благотворительная акция в День государственного флага Российской Федерации.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22 августа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РОМЦ, все отделы, Ассамблея народов РС (Я), Молодежная Ассамблея народов Якутии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 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70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Народное пространство «АртАтриум»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течение месяца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А.Е.Кулаковского, площадка Арт-Атриум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60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Сентябрь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 xml:space="preserve">Уроки межнационального общения «Этномир Якутии», </w:t>
            </w:r>
            <w:r>
              <w:rPr>
                <w:rFonts w:eastAsia="Times New Roman" w:cs="Times New Roman" w:ascii="XO Thames" w:hAnsi="XO Thames"/>
                <w:color w:val="000000"/>
                <w:szCs w:val="28"/>
                <w:lang w:eastAsia="ar-SA"/>
              </w:rPr>
              <w:t>посвященные летним и осенним календарным традициям и обрядовым праздникам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сентябрь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4 урока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Участие в мероприятии, посвященном  Международному дню солидарности в борьбе с терроризмом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 сентября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ВУЗы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>Онлайн-Практикум «Фольклорный Суглан»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>сентябрь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Этнические ассоциации КМНС, РОО «Хранители наследия»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 xml:space="preserve">Открытие выставки, 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 xml:space="preserve">посвященной 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 xml:space="preserve"> Дню государственности РС(Я)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(выставочная экспозиция работает 20-28 сентября)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20 сентября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Урок гражданственности, посвященный  Дню государственности РС(Я)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27 сентября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 образовательных учреждениях г. Якутска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ind w:left="34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Межнациональный проект «Якутия – республика наших сердец», посвященный Дню государственности РС(Я)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27 сентября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Центр национальных культур и организации мероприятий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ind w:left="34" w:right="0" w:hanging="0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Международный культурно-образовательный проект «Поезд дружбы: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месте к Победе!»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сентябрь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все отделы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с выездом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Славянский праздник Осенины</w:t>
            </w:r>
          </w:p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сентябрь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eastAsia="Calibri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>Октябрь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 xml:space="preserve">Уроки межнационального общения «Этномир Якутии», </w:t>
            </w:r>
            <w:r>
              <w:rPr>
                <w:rFonts w:eastAsia="Times New Roman" w:cs="Times New Roman" w:ascii="XO Thames" w:hAnsi="XO Thames"/>
                <w:color w:val="000000"/>
                <w:szCs w:val="28"/>
                <w:lang w:eastAsia="ar-SA"/>
              </w:rPr>
              <w:t>посвященные осенним календарным традициям и обрядовым праздникам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октябрь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4 урока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Урок гражданственности, посвященный воссоединению ДНР, ЛНР, Херсонской и Запорожской областей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октября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Открытие выставочной экспозиции, посвященной Дню Матери в РФ и РС(Я)  «О маме с любовью» по произведениям о маме поэтов юбиляров 2025г.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(экспозиция действует 15.10 -25.11)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15 октября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работы, Союз художников РС(Я)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6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Съемки телепроекта «Уроки предков».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Тема «</w:t>
            </w:r>
            <w:r>
              <w:rPr>
                <w:rFonts w:cs="Times New Roman" w:ascii="Times New Roman" w:hAnsi="Times New Roman"/>
                <w:szCs w:val="28"/>
              </w:rPr>
              <w:t>Выделка камусов. Раскрой и шитье торбазов народов Севера».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Фестиваль-конкурс сказок КМНС  «Легенды Севера»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 половина октября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КМНС. Этнические ассоциации КМНС,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  <w:lang w:val="en-US"/>
              </w:rPr>
              <w:t>XIII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Межнациональный фестиваль «Народы поют о маме», посвященный Дню матери в РС(Я) и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18 октября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Отдел межнациональных отношений, Ассамблея народов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Эвенкийский обрядовый праздник «Синилгэн»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конец октября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Ассоциация эвенков,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клуб «Гиркилэн»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Вилюйский тракт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70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170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Межконфессиональный молодежный форум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ВУЗы, религиозные организации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3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eastAsia="Calibri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>Ноябрь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 xml:space="preserve">Уроки межнационального общения «Этномир Якутии», </w:t>
            </w:r>
            <w:r>
              <w:rPr>
                <w:rFonts w:eastAsia="Times New Roman" w:cs="Times New Roman" w:ascii="XO Thames" w:hAnsi="XO Thames"/>
                <w:color w:val="000000"/>
                <w:szCs w:val="28"/>
                <w:lang w:eastAsia="ar-SA"/>
              </w:rPr>
              <w:t>посвященные осенним и зимним календарным традициям и обрядовым праздникам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ноябрь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уроков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200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Межнациональный форум, посвященный Дню народного единства и Защитникам Отечества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 ноября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РОМЦ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Урок гражданственности, посвященный Дню народного единства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1-4 ноября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В образовательных учреждениях г. Якутска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ко Дню народного единства России с привлечением представителей народов Якутии, НКО, этнических ассоциаций (выставки, волонтерские акции, съемки видеороликов, участие телепроектах и т.д. по отдельному плану)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4 ноября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РОМЦ (все отделы)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2000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Проект «Живая энергия северных игр»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ноябрь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>Онлайн-Практикум «Фольклорный Суглан» по декоративно-прикладному искусству КМНС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Cs w:val="28"/>
              </w:rPr>
              <w:t>ноябрь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Этнические ассоциации КМНС, РОО «Хранители наследия»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Съемки телепроекта «Уроки предков».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Тема: «</w:t>
            </w:r>
            <w:r>
              <w:rPr>
                <w:rFonts w:cs="Times New Roman" w:ascii="Times New Roman" w:hAnsi="Times New Roman"/>
                <w:szCs w:val="28"/>
              </w:rPr>
              <w:t>Пошив традиционного головного убора Авун и руковиц»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ноябрь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 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Городской конкурс художественного творчества им.Л.Г.Медведевой «Душа моя с Россией»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21 -22 ноября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ОО «Русская община РС(Я)»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80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Фестиваль народного творчества «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Чаҕылхайдык чаҕаарар чаабы-чыыбы чабырҕах</w:t>
            </w:r>
            <w:r>
              <w:rPr>
                <w:rFonts w:cs="Times New Roman"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ноябрь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Ведущий методист по традиционной культуре народа Саха.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Гостиный зал ДДН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0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Творческое мероприятие «Литературное созвездие эвенских писателей»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ноябрь-декабрь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 xml:space="preserve">  Сектор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eastAsia="Calibri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>Декабрь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 xml:space="preserve">Уроки межнационального общения «Этномир Якутии», </w:t>
            </w:r>
            <w:r>
              <w:rPr>
                <w:rFonts w:eastAsia="Times New Roman" w:cs="Times New Roman" w:ascii="XO Thames" w:hAnsi="XO Thames"/>
                <w:color w:val="000000"/>
                <w:szCs w:val="28"/>
                <w:lang w:eastAsia="ar-SA"/>
              </w:rPr>
              <w:t>посвященные зимним календарным традициям и обрядовым праздникам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декабрь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уроков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</w:rPr>
              <w:t>Отдел межнациональных отношений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4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Межрегиональный образовательный форум, посвященный Защитникам Отечества и Дню национальных культур народов РС(Я)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 декабря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РОМЦ (все отделы),   Ассамблея народов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Мероприятия, посвященные Дню национальных культур народов РС (Я)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Cs w:val="28"/>
              </w:rPr>
              <w:t>выставки, волонтерские акции, съемки видеороликов, участие телепроектах и т.д.)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декабрь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РОМЦ (все отделы),   Ассамблея народов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500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Межрегиональный фестиваль-конкурс песенного творчества КМНС «Эхо тундры и тайги»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10-11 декабря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Ассоциации КМНС РС (Я)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День Ассоциации КМНС РС (Я)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Организация участия этнических ассоциация и коллективов КМНС в  Фестивале «Строганина – 2025»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12 декабря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сектор КМНС,  Ассоциация КМНС РС(Я),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этнические ассоциации КМНС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Урок гражданственности ко Дню Конституции России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12 декабря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В образовательных учреждениях г. Якутска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 xml:space="preserve">Новогодняя выставка </w:t>
            </w:r>
            <w:r>
              <w:rPr>
                <w:rFonts w:cs="Times New Roman" w:ascii="Times New Roman" w:hAnsi="Times New Roman"/>
                <w:color w:val="000000"/>
                <w:szCs w:val="28"/>
                <w:lang w:val="sah-RU"/>
              </w:rPr>
              <w:t>лучших работ республиканского конкурса рисунков “Зимняя палитра Якутии”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декабрь-январь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Отдел информационно-аналитической работы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Дом дружбы народов им. А.Е.Кулаковского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eastAsia="ar-SA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Calibri" w:cs="Times New Roman"/>
                <w:color w:val="000000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5</w:t>
            </w:r>
            <w:r>
              <w:rPr>
                <w:rFonts w:eastAsia="Calibri" w:cs="Times New Roman" w:ascii="Times New Roman" w:hAnsi="Times New Roman"/>
                <w:color w:val="000000"/>
                <w:szCs w:val="28"/>
              </w:rPr>
              <w:t>00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ind w:left="34"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left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Региональный фестиваль ямщицкой культуры “Лети звон бубенцов”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13 декабря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Отдел межнациональных отношений, ОО “Потомки государевых ямщиков”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Дом дружбы народов им. А.Е. Кулаковского, Большой зал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200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/>
              <w:rPr>
                <w:rFonts w:ascii="Times New Roman" w:hAnsi="Times New Roman" w:eastAsia="Times New Roman" w:cs="Times New Roman"/>
                <w:color w:val="000000"/>
                <w:szCs w:val="28"/>
                <w:lang w:val="sah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8"/>
                <w:lang w:val="sah-RU" w:eastAsia="ar-SA"/>
              </w:rPr>
              <w:t>500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360" w:right="0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Всего зрителей и участников: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8"/>
                <w:shd w:fill="FFFFFF" w:val="clear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8"/>
                <w:shd w:fill="FFFFFF" w:val="clear"/>
              </w:rPr>
              <w:t>8343</w:t>
            </w: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 xml:space="preserve">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lang w:val="sah-RU"/>
              </w:rPr>
            </w:pPr>
            <w:r>
              <w:rPr>
                <w:rFonts w:cs="Times New Roman" w:ascii="Times New Roman" w:hAnsi="Times New Roman"/>
                <w:b/>
                <w:lang w:val="sah-RU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szCs w:val="28"/>
                <w:lang w:val="sah-RU"/>
              </w:rPr>
            </w:pPr>
            <w:r>
              <w:rPr>
                <w:b/>
                <w:bCs/>
                <w:color w:val="000000"/>
                <w:szCs w:val="28"/>
                <w:lang w:val="sah-RU"/>
              </w:rPr>
              <w:t>14</w:t>
            </w:r>
            <w:r>
              <w:rPr>
                <w:b/>
                <w:bCs/>
                <w:color w:val="000000"/>
                <w:szCs w:val="28"/>
                <w:lang w:val="sah-RU"/>
              </w:rPr>
              <w:t>5</w:t>
            </w:r>
            <w:r>
              <w:rPr>
                <w:b/>
                <w:bCs/>
                <w:color w:val="000000"/>
                <w:szCs w:val="28"/>
                <w:lang w:val="sah-RU"/>
              </w:rPr>
              <w:t>6</w:t>
            </w:r>
            <w:r>
              <w:rPr>
                <w:b/>
                <w:bCs/>
                <w:color w:val="000000"/>
                <w:szCs w:val="28"/>
                <w:lang w:val="sah-RU"/>
              </w:rPr>
              <w:t>3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6</w:t>
            </w:r>
            <w:r>
              <w:rPr>
                <w:b/>
                <w:bCs/>
                <w:color w:val="000000"/>
                <w:szCs w:val="28"/>
              </w:rPr>
              <w:t>3</w:t>
            </w:r>
            <w:r>
              <w:rPr>
                <w:b/>
                <w:bCs/>
                <w:color w:val="000000"/>
                <w:szCs w:val="28"/>
              </w:rPr>
              <w:t>7</w:t>
            </w:r>
            <w:r>
              <w:rPr>
                <w:b/>
                <w:bCs/>
                <w:color w:val="000000"/>
                <w:szCs w:val="28"/>
              </w:rPr>
              <w:t>80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ListParagraph"/>
        <w:ind w:left="108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ind w:left="1418" w:right="0" w:hanging="0"/>
        <w:rPr>
          <w:rFonts w:ascii="Times New Roman" w:hAnsi="Times New Roman" w:cs="Times New Roman"/>
          <w:b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Наименование услуги: 47.012.0 организация деятельности клубных формирований и формирований </w:t>
      </w:r>
    </w:p>
    <w:p>
      <w:pPr>
        <w:pStyle w:val="Normal"/>
        <w:ind w:left="720" w:right="0" w:hanging="0"/>
        <w:rPr>
          <w:rFonts w:ascii="Times New Roman" w:hAnsi="Times New Roman" w:cs="Times New Roman"/>
          <w:b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>самодеятельного народного творчества на бесплатной основе</w:t>
      </w:r>
    </w:p>
    <w:p>
      <w:pPr>
        <w:pStyle w:val="Normal"/>
        <w:ind w:left="720" w:right="0" w:hanging="0"/>
        <w:rPr>
          <w:rFonts w:ascii="Times New Roman" w:hAnsi="Times New Roman" w:cs="Times New Roman"/>
          <w:b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>(показатель услуги - 25 клубных формирований, 80% доля взрослого населения, 25% доля для детей и юношества)</w:t>
      </w:r>
    </w:p>
    <w:p>
      <w:pPr>
        <w:pStyle w:val="ListParagraph"/>
        <w:ind w:left="108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right="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Уникальный номер по базовому перечню - 47012000100000001005103</w:t>
      </w:r>
    </w:p>
    <w:tbl>
      <w:tblPr>
        <w:tblW w:w="14557" w:type="dxa"/>
        <w:jc w:val="left"/>
        <w:tblInd w:w="-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836"/>
        <w:gridCol w:w="2328"/>
        <w:gridCol w:w="1985"/>
        <w:gridCol w:w="2408"/>
        <w:gridCol w:w="1668"/>
        <w:gridCol w:w="235"/>
      </w:tblGrid>
      <w:tr>
        <w:trPr>
          <w:trHeight w:val="641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4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клубных формирований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ФИО руководителей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Количество участников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Планируемый показатель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1" w:hRule="atLeast"/>
        </w:trPr>
        <w:tc>
          <w:tcPr>
            <w:tcW w:w="1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3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количество мероприятий и участия в мероприятиях в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Категория участников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Народный ансамбль бального танца «Мозаика»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Сивцев М.З.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фольклорный коллектив «Ярилов день»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И.А.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Народный</w:t>
            </w:r>
            <w:r>
              <w:rPr>
                <w:rFonts w:cs="Times New Roman" w:ascii="Times New Roman" w:hAnsi="Times New Roman"/>
                <w:szCs w:val="28"/>
              </w:rPr>
              <w:t xml:space="preserve"> ансамбль современного танца «Тетрис»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Савочкина Т.И.,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Матюшенко Т.М.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Народный вокальный ансамбль «Русь»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ПомогаеваВ.В.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взрослые, 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Образцовый коллектив России, Народный ансамбль эстрадного танца «Сюрприз»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Егорова И.А.,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Посельская Д.В.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70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взрослые, 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Образцовая детская вокальная студия Егоровых «Сырдык суурээн»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Егорова Е.Б., Егоров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взрослые, 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Национально – культурное объединение «Потомки государевых ямщиков» - ансамбль «Ямские бубенцы»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Стрекаловская И.Е.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взрослые, 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Народный хор русской песни «Раздолье»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Пигур М.С.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взрослые, 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Казачий вокальный ансамбль «Вольница»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 Ю.В.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Национально – культурное объединение «Потомки государевых ямщиков» - молодежный ансамбль «Ямская гармонь»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Стрекаловская Ю.С.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Эвенский этно – фольклорный вокальный ансамбль «Долгунча»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А.Е.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ансамбль «Индигир»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Северьянова Т.Н.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Эвенкийский фольклорный танцевальный ансамбль «Гиркилэн»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Куличкина А.Е.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взрослые,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Эвенский фольклорный ансамбль «Яранга надежды - Ыкыну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ул”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Сивцева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Эвенкийский фольклорный вокальный ансамбль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окто»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Ксенофонтова Е.К.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Ассоциация эвенков РС(Я) детская фольклорная группа «Гиркилэн»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Куличкина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дети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Ассоциация эвенков РС(Я) - клуб эвенкийской молодежи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коренных народов Севера «Хранители наследия»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 лаборатория ДПИ «Улликит»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Герес И.К.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Эвенский танцевальный ансамбль «Аюлна»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Старостин В.Ф.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Женский ансамбль «Аяврина»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Алексеева С.Е.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эвенской молодежи «Айнуран»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Кейметинов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ансамбль арктических улусов «Дьукээбил»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Эвенский вокально-танцевальный ансамбль «Аймулдан»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Д.В.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145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Юкагирский фольклорный ансамбль «Колымчанка»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БандероваТ.В.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szCs w:val="28"/>
                <w:lang w:val="sah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взрослые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  <w:p>
            <w:pPr>
              <w:pStyle w:val="Normal"/>
              <w:widowControl w:val="false"/>
              <w:snapToGrid w:val="false"/>
              <w:ind w:left="-108" w:right="0" w:hanging="709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4" w:leader="none"/>
              </w:tabs>
              <w:ind w:left="360" w:right="0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szCs w:val="28"/>
                <w:lang w:val="sah-RU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sah-RU"/>
              </w:rPr>
              <w:t>612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ind w:left="108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Информационно-методическая работа по выполнению мероприятий государственного задания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4775" w:type="dxa"/>
        <w:jc w:val="left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729"/>
        <w:gridCol w:w="2147"/>
        <w:gridCol w:w="2069"/>
      </w:tblGrid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right" w:pos="10358" w:leader="dot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hd w:fill="FFFFFF" w:val="clear"/>
              </w:rPr>
            </w:r>
          </w:p>
        </w:tc>
        <w:tc>
          <w:tcPr>
            <w:tcW w:w="139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pacing w:before="0" w:after="0"/>
              <w:ind w:left="0" w:right="0" w:firstLine="709"/>
              <w:contextualSpacing/>
              <w:rPr>
                <w:rFonts w:ascii="Times New Roman" w:hAnsi="Times New Roman" w:cs="Times New Roman"/>
                <w:b/>
                <w:b/>
                <w:color w:val="000000"/>
                <w:kern w:val="0"/>
                <w:sz w:val="24"/>
                <w:shd w:fill="FFFFFF" w:val="clear"/>
                <w:lang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hd w:fill="FFFFFF" w:val="clear"/>
                <w:lang w:bidi="ar-SA"/>
              </w:rPr>
              <w:t>Работа по информационно – методическому обеспечению деятельности, направленного на поддержание межкультурного, межэтнического мира и согласия в Республике Саха (Якутия)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ind w:left="720" w:right="0" w:hanging="0"/>
              <w:jc w:val="both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Работа по этнокультурному развитию с соотечественниками, проживающими за пределами Республики Саха (Якутия)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left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постоянно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snapToGrid w:val="false"/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napToGrid w:val="false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Оказание экспертно – консультационной помощи учреждениям культуры, этнокультурным центрам, общественным объединениям по вопросам национальной и миграционной политики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left"/>
              <w:rPr>
                <w:rFonts w:ascii="Times New Roman" w:hAnsi="Times New Roman" w:cs="Times New Roman"/>
                <w:kern w:val="0"/>
                <w:szCs w:val="28"/>
                <w:lang w:val="sah-RU"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val="sah-RU" w:bidi="ar-SA"/>
              </w:rPr>
              <w:t>в течение года постоянно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snapToGrid w:val="false"/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napToGrid w:val="false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Оказание информационной, методической, консультационной помощи иностранным гражданам, прибывшим на выполнение трудовой деятельности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snapToGrid w:val="false"/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napToGrid w:val="false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Подготовка и оперативное размещение информации о деятельности Ресурсного образовательно-методологического центра ДДН им. А.Е. Кулаковского  в сфере национальных отношений   на сайтах Ассамблеи народов Республики Саха (Якутия), ДДН им. А.Е. Кулаковского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left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 постоянно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Разработка и выпуск методических рекомендаций для национально-культурных объединений, общественных организаций, КДУ и УО муниципальных образований по этнокультуре и вопросам национальной и миграционной политики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napToGrid w:val="false"/>
              <w:jc w:val="left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второе полугодие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Разработка и издание  информационных и справочных материалов для иностранных граждан, прибывших на выполнение трудовой деятельности на территорию Российской Федерации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napToGrid w:val="false"/>
              <w:jc w:val="left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первое и второе полугодие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lang w:bidi="ar-SA"/>
              </w:rPr>
              <w:t xml:space="preserve"> РОМЦ совместно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lang w:val="en-US" w:bidi="ar-SA"/>
              </w:rPr>
              <w:t>c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lang w:bidi="ar-SA"/>
              </w:rPr>
              <w:t xml:space="preserve"> УВМ МВД по РС(Я)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Оказание методической и практической помощи в развитии деятельности народных дипломатов</w:t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napToGrid w:val="false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постоянно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jc w:val="left"/>
              <w:rPr>
                <w:rFonts w:ascii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bidi="ar-SA"/>
              </w:rPr>
              <w:t>информационно-аналитический отдел, отдел межнациональных отношений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right" w:pos="10358" w:leader="dot"/>
              </w:tabs>
              <w:ind w:left="720" w:right="0" w:hanging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7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3892" w:type="dxa"/>
        <w:jc w:val="left"/>
        <w:tblInd w:w="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96"/>
        <w:gridCol w:w="50"/>
        <w:gridCol w:w="2409"/>
        <w:gridCol w:w="57"/>
        <w:gridCol w:w="3629"/>
      </w:tblGrid>
      <w:tr>
        <w:trPr/>
        <w:tc>
          <w:tcPr>
            <w:tcW w:w="13892" w:type="dxa"/>
            <w:gridSpan w:val="6"/>
            <w:tcBorders/>
          </w:tcPr>
          <w:p>
            <w:pPr>
              <w:pStyle w:val="Normal"/>
              <w:widowControl w:val="false"/>
              <w:ind w:left="360" w:right="0" w:firstLine="709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ind w:left="360" w:right="0" w:firstLine="709"/>
              <w:rPr>
                <w:rFonts w:ascii="Times New Roman" w:hAnsi="Times New Roman" w:cs="Times New Roman"/>
                <w:b/>
                <w:b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lang w:bidi="ar-SA"/>
              </w:rPr>
              <w:t>Информационная поддержка мероприятий, направленных на укрепление межэтнических отношений</w:t>
            </w:r>
          </w:p>
          <w:p>
            <w:pPr>
              <w:pStyle w:val="Normal"/>
              <w:widowControl w:val="false"/>
              <w:ind w:left="360" w:right="0" w:firstLine="709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Освещение проведенных мероприятий ДДН им. А.Е. Кулаковского в СМИ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Размещение анонсов, статей мероприятий на сайте ДДН им. А.Е. Кулаковского и других информационных сайтах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Размещение фотографий, афиш и положений мероприятий на сайт ДДН и других информационных сайтах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Проведение пресс-подходов.</w:t>
            </w:r>
          </w:p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Осуществление оперативной связи по распространению информационных материалов через СМИ (газеты, ТВ, радио) и интернет сайты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left="73" w:right="0" w:firstLine="709"/>
              <w:contextualSpacing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Сотрудничество с республиканскими, районными СМИ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/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Создание и выпуск видеосюжетов по масштабным мероприятиям.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Размещение информации о проведенных   мероприятиях культурных учреждений и национально-культурных объединений улусов на сайт ДДН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Размещение информации о крупных культурных мероприятиях проведенных культурными учреждениями и национально-культурными объединениями улусов на сайт ДДН и другие информационные сайты .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Координация деятельности по обновлению сайтов ДДН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Создание единой электронной базы фотографий, видеосъемок.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Установка и разработка серверного хранения для цифровых материалов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Осуществление информационной связи с другими регионами России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color w:val="000000"/>
                <w:kern w:val="0"/>
                <w:szCs w:val="28"/>
                <w:shd w:fill="FFFFFF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Cs w:val="28"/>
                <w:shd w:fill="FFFFFF" w:val="clear"/>
                <w:lang w:bidi="ar-SA"/>
              </w:rPr>
              <w:t>Сбор, систематизация, изучение и обобщение информационных материалов учреждения по госнацполитике.</w:t>
            </w:r>
          </w:p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Отдел информационно-аналитической работы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896" w:type="dxa"/>
            <w:tcBorders/>
          </w:tcPr>
          <w:p>
            <w:pPr>
              <w:pStyle w:val="Normal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Создание единой электронной базы фотографий, видеосъемок</w:t>
            </w:r>
          </w:p>
        </w:tc>
        <w:tc>
          <w:tcPr>
            <w:tcW w:w="2516" w:type="dxa"/>
            <w:gridSpan w:val="3"/>
            <w:tcBorders/>
          </w:tcPr>
          <w:p>
            <w:pPr>
              <w:pStyle w:val="Normal"/>
              <w:widowControl w:val="false"/>
              <w:ind w:left="0" w:right="0" w:firstLine="709"/>
              <w:rPr>
                <w:rFonts w:ascii="Times New Roman" w:hAnsi="Times New Roman" w:cs="Times New Roman"/>
                <w:kern w:val="0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Cs w:val="28"/>
                <w:lang w:bidi="ar-SA"/>
              </w:rPr>
              <w:t>В течение года</w:t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13892" w:type="dxa"/>
            <w:gridSpan w:val="6"/>
            <w:tcBorders/>
          </w:tcPr>
          <w:p>
            <w:pPr>
              <w:pStyle w:val="Normal"/>
              <w:widowControl w:val="false"/>
              <w:spacing w:before="0" w:after="0"/>
              <w:ind w:left="0" w:right="0" w:hanging="70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left="0" w:right="0" w:hanging="70"/>
              <w:contextualSpacing/>
              <w:rPr>
                <w:rFonts w:ascii="Times New Roman" w:hAnsi="Times New Roman" w:cs="Times New Roman"/>
                <w:b/>
                <w:b/>
                <w:kern w:val="0"/>
                <w:sz w:val="24"/>
                <w:lang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lang w:bidi="ar-SA"/>
              </w:rPr>
              <w:t>Методическая и издательская деятельность</w:t>
            </w:r>
          </w:p>
          <w:p>
            <w:pPr>
              <w:pStyle w:val="Normal"/>
              <w:widowControl w:val="false"/>
              <w:spacing w:before="0" w:after="0"/>
              <w:ind w:left="0" w:right="0" w:hanging="70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73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изданий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lang w:val="sah-RU"/>
              </w:rPr>
            </w:pPr>
            <w:r>
              <w:rPr>
                <w:rFonts w:cs="Times New Roman" w:ascii="Times New Roman" w:hAnsi="Times New Roman"/>
                <w:b/>
                <w:lang w:val="sah-RU"/>
              </w:rPr>
              <w:t>Срок исполнения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lang w:val="sah-RU"/>
              </w:rPr>
            </w:pPr>
            <w:r>
              <w:rPr>
                <w:rFonts w:cs="Times New Roman" w:ascii="Times New Roman" w:hAnsi="Times New Roman"/>
                <w:b/>
                <w:lang w:val="sah-RU"/>
              </w:rPr>
              <w:t>Ответственный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печатных, брошюровочно-переплетных работ по малотиражным и малообъемным изданиям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Издание методических сборников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napToGrid w:val="false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cs="Times New Roman" w:ascii="Times New Roman" w:hAnsi="Times New Roman"/>
                <w:lang w:val="sah-RU"/>
              </w:rPr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Выпуск буклетов по проведенным мероприятиям ДДН им.А.Е.Кулаковского.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Отдел издательской и маркетинговой деятельности</w:t>
            </w:r>
          </w:p>
        </w:tc>
      </w:tr>
    </w:tbl>
    <w:p>
      <w:pPr>
        <w:pStyle w:val="ListParagraph"/>
        <w:ind w:left="10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10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10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Генеральный директор</w:t>
        <w:tab/>
        <w:tab/>
        <w:tab/>
        <w:tab/>
        <w:tab/>
        <w:tab/>
        <w:tab/>
        <w:tab/>
        <w:t>А.Н. Корякина</w:t>
      </w:r>
    </w:p>
    <w:p>
      <w:pPr>
        <w:pStyle w:val="ListParagraph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righ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Исп. Егорова Е.Е., Колосова Р.Е.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38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2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59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67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4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81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857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8577" w:hanging="18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6"/>
    <w:next w:val="Style44"/>
    <w:link w:val="11"/>
    <w:qFormat/>
    <w:pPr>
      <w:numPr>
        <w:ilvl w:val="0"/>
        <w:numId w:val="0"/>
      </w:numPr>
      <w:outlineLvl w:val="0"/>
    </w:pPr>
    <w:rPr/>
  </w:style>
  <w:style w:type="paragraph" w:styleId="2">
    <w:name w:val="Heading 2"/>
    <w:basedOn w:val="Style36"/>
    <w:next w:val="Style37"/>
    <w:qFormat/>
    <w:pPr>
      <w:numPr>
        <w:ilvl w:val="0"/>
        <w:numId w:val="0"/>
      </w:numPr>
      <w:outlineLvl w:val="1"/>
    </w:pPr>
    <w:rPr/>
  </w:style>
  <w:style w:type="paragraph" w:styleId="3">
    <w:name w:val="Heading 3"/>
    <w:basedOn w:val="Style36"/>
    <w:next w:val="Style37"/>
    <w:qFormat/>
    <w:pPr>
      <w:numPr>
        <w:ilvl w:val="0"/>
        <w:numId w:val="0"/>
      </w:numPr>
      <w:outlineLvl w:val="2"/>
    </w:pPr>
    <w:rPr/>
  </w:style>
  <w:style w:type="paragraph" w:styleId="4">
    <w:name w:val="Heading 4"/>
    <w:basedOn w:val="Style36"/>
    <w:next w:val="Style37"/>
    <w:qFormat/>
    <w:pPr/>
    <w:rPr/>
  </w:style>
  <w:style w:type="paragraph" w:styleId="5">
    <w:name w:val="Heading 5"/>
    <w:basedOn w:val="Style36"/>
    <w:next w:val="Style37"/>
    <w:qFormat/>
    <w:pPr/>
    <w:rPr/>
  </w:style>
  <w:style w:type="paragraph" w:styleId="6">
    <w:name w:val="Heading 6"/>
    <w:basedOn w:val="Style36"/>
    <w:next w:val="Style37"/>
    <w:qFormat/>
    <w:pPr/>
    <w:rPr/>
  </w:style>
  <w:style w:type="paragraph" w:styleId="7">
    <w:name w:val="Heading 7"/>
    <w:basedOn w:val="Style36"/>
    <w:next w:val="Style37"/>
    <w:qFormat/>
    <w:pPr/>
    <w:rPr/>
  </w:style>
  <w:style w:type="paragraph" w:styleId="8">
    <w:name w:val="Heading 8"/>
    <w:basedOn w:val="Style36"/>
    <w:next w:val="Style37"/>
    <w:qFormat/>
    <w:pPr/>
    <w:rPr/>
  </w:style>
  <w:style w:type="paragraph" w:styleId="9">
    <w:name w:val="Heading 9"/>
    <w:basedOn w:val="Style36"/>
    <w:next w:val="Style37"/>
    <w:qFormat/>
    <w:pPr/>
    <w:rPr/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eastAsia="Calibri" w:cs="Tahoma"/>
      <w:b/>
      <w:bCs/>
      <w:color w:val="365F91"/>
      <w:kern w:val="2"/>
      <w:sz w:val="28"/>
      <w:szCs w:val="28"/>
      <w:lang w:eastAsia="ru-RU" w:bidi="ru-RU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Pagenumber">
    <w:name w:val="page number"/>
    <w:qFormat/>
    <w:rPr/>
  </w:style>
  <w:style w:type="character" w:styleId="Style9">
    <w:name w:val="Символы названия"/>
    <w:qFormat/>
    <w:rPr/>
  </w:style>
  <w:style w:type="character" w:styleId="Style10">
    <w:name w:val="Буквица"/>
    <w:qFormat/>
    <w:rPr/>
  </w:style>
  <w:style w:type="character" w:styleId="Style11">
    <w:name w:val="Интернет-ссылка"/>
    <w:rPr>
      <w:color w:val="000080"/>
      <w:u w:val="single"/>
    </w:rPr>
  </w:style>
  <w:style w:type="character" w:styleId="Style12">
    <w:name w:val="Посещённая гиперссылка"/>
    <w:rPr>
      <w:color w:val="800000"/>
      <w:u w:val="single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Нумерация строк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Выделение"/>
    <w:qFormat/>
    <w:rPr>
      <w:i/>
      <w:iCs/>
    </w:rPr>
  </w:style>
  <w:style w:type="character" w:styleId="12">
    <w:name w:val="Цитата1"/>
    <w:qFormat/>
    <w:rPr>
      <w:i/>
      <w:iCs/>
    </w:rPr>
  </w:style>
  <w:style w:type="character" w:styleId="Style22">
    <w:name w:val="Выделение жирным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29">
    <w:name w:val="Основной текст Знак"/>
    <w:basedOn w:val="DefaultParagraphFont"/>
    <w:qFormat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character" w:styleId="Style30">
    <w:name w:val="Название Знак"/>
    <w:basedOn w:val="DefaultParagraphFont"/>
    <w:qFormat/>
    <w:rPr>
      <w:rFonts w:ascii="PT Astra Serif" w:hAnsi="PT Astra Serif" w:eastAsia="Source Han Sans CN Regular" w:cs="Lohit Devanagari"/>
      <w:b/>
      <w:kern w:val="2"/>
      <w:sz w:val="28"/>
      <w:szCs w:val="24"/>
      <w:lang w:eastAsia="ru-RU" w:bidi="ru-RU"/>
    </w:rPr>
  </w:style>
  <w:style w:type="character" w:styleId="Style31">
    <w:name w:val="Подзаголовок Знак"/>
    <w:basedOn w:val="DefaultParagraphFont"/>
    <w:qFormat/>
    <w:rPr>
      <w:rFonts w:ascii="PT Astra Serif" w:hAnsi="PT Astra Serif" w:eastAsia="Source Han Sans CN Regular" w:cs="Lohit Devanagari"/>
      <w:b/>
      <w:kern w:val="2"/>
      <w:sz w:val="28"/>
      <w:szCs w:val="24"/>
      <w:lang w:eastAsia="ru-RU" w:bidi="ru-RU"/>
    </w:rPr>
  </w:style>
  <w:style w:type="character" w:styleId="Style32">
    <w:name w:val="Основной текст с отступом Знак"/>
    <w:basedOn w:val="DefaultParagraphFont"/>
    <w:qFormat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character" w:styleId="Style33">
    <w:name w:val="Приветствие Знак"/>
    <w:basedOn w:val="DefaultParagraphFont"/>
    <w:qFormat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character" w:styleId="Style34">
    <w:name w:val="Подпись Знак"/>
    <w:basedOn w:val="DefaultParagraphFont"/>
    <w:qFormat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character" w:styleId="Style35">
    <w:name w:val="Текст Знак"/>
    <w:basedOn w:val="DefaultParagraphFont"/>
    <w:link w:val="PlainText"/>
    <w:qFormat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paragraph" w:styleId="Style36">
    <w:name w:val="Заголовок"/>
    <w:basedOn w:val="Normal"/>
    <w:next w:val="Style44"/>
    <w:qFormat/>
    <w:pPr/>
    <w:rPr>
      <w:b/>
    </w:rPr>
  </w:style>
  <w:style w:type="paragraph" w:styleId="Style37">
    <w:name w:val="Body Text"/>
    <w:basedOn w:val="Normal"/>
    <w:link w:val="Style29"/>
    <w:pPr>
      <w:jc w:val="both"/>
    </w:pPr>
    <w:rPr/>
  </w:style>
  <w:style w:type="paragraph" w:styleId="Style38">
    <w:name w:val="List"/>
    <w:basedOn w:val="Style37"/>
    <w:pPr/>
    <w:rPr/>
  </w:style>
  <w:style w:type="paragraph" w:styleId="Style39">
    <w:name w:val="Caption"/>
    <w:basedOn w:val="Normal"/>
    <w:qFormat/>
    <w:pPr/>
    <w:rPr/>
  </w:style>
  <w:style w:type="paragraph" w:styleId="Style4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Index1">
    <w:name w:val="index 1"/>
    <w:basedOn w:val="Normal"/>
    <w:next w:val="Normal"/>
    <w:autoRedefine/>
    <w:qFormat/>
    <w:pPr>
      <w:ind w:left="280" w:right="0" w:hanging="280"/>
    </w:pPr>
    <w:rPr/>
  </w:style>
  <w:style w:type="paragraph" w:styleId="Indexheading">
    <w:name w:val="index heading"/>
    <w:basedOn w:val="Normal"/>
    <w:qFormat/>
    <w:pPr>
      <w:jc w:val="left"/>
    </w:pPr>
    <w:rPr/>
  </w:style>
  <w:style w:type="paragraph" w:styleId="Style41">
    <w:name w:val="Блочная цитата"/>
    <w:basedOn w:val="Normal"/>
    <w:qFormat/>
    <w:pPr/>
    <w:rPr/>
  </w:style>
  <w:style w:type="paragraph" w:styleId="Style42">
    <w:name w:val="Title"/>
    <w:basedOn w:val="Normal"/>
    <w:next w:val="Style44"/>
    <w:link w:val="Style30"/>
    <w:qFormat/>
    <w:pPr>
      <w:spacing w:before="0" w:after="170"/>
    </w:pPr>
    <w:rPr>
      <w:b/>
    </w:rPr>
  </w:style>
  <w:style w:type="paragraph" w:styleId="Style43">
    <w:name w:val="Subtitle"/>
    <w:basedOn w:val="Normal"/>
    <w:next w:val="Style44"/>
    <w:link w:val="Style31"/>
    <w:qFormat/>
    <w:pPr>
      <w:ind w:left="709" w:right="0" w:hanging="0"/>
      <w:jc w:val="both"/>
    </w:pPr>
    <w:rPr>
      <w:b/>
    </w:rPr>
  </w:style>
  <w:style w:type="paragraph" w:styleId="Style44">
    <w:name w:val="Body Text Indent"/>
    <w:basedOn w:val="Style37"/>
    <w:link w:val="Style32"/>
    <w:pPr/>
    <w:rPr/>
  </w:style>
  <w:style w:type="paragraph" w:styleId="Style45">
    <w:name w:val="Обратный отступ"/>
    <w:basedOn w:val="Style37"/>
    <w:qFormat/>
    <w:pPr>
      <w:tabs>
        <w:tab w:val="clear" w:pos="708"/>
        <w:tab w:val="left" w:pos="0" w:leader="none"/>
      </w:tabs>
    </w:pPr>
    <w:rPr/>
  </w:style>
  <w:style w:type="paragraph" w:styleId="Style46">
    <w:name w:val="Salutation"/>
    <w:basedOn w:val="Normal"/>
    <w:link w:val="Style33"/>
    <w:pPr/>
    <w:rPr/>
  </w:style>
  <w:style w:type="paragraph" w:styleId="Style47">
    <w:name w:val="Signature"/>
    <w:basedOn w:val="Normal"/>
    <w:link w:val="Style34"/>
    <w:pPr>
      <w:tabs>
        <w:tab w:val="clear" w:pos="708"/>
        <w:tab w:val="right" w:pos="31680" w:leader="none"/>
      </w:tabs>
      <w:jc w:val="left"/>
    </w:pPr>
    <w:rPr/>
  </w:style>
  <w:style w:type="paragraph" w:styleId="Style48">
    <w:name w:val="Отступы"/>
    <w:basedOn w:val="Style37"/>
    <w:qFormat/>
    <w:pPr>
      <w:tabs>
        <w:tab w:val="clear" w:pos="708"/>
        <w:tab w:val="left" w:pos="0" w:leader="none"/>
      </w:tabs>
    </w:pPr>
    <w:rPr/>
  </w:style>
  <w:style w:type="paragraph" w:styleId="AnnotationText">
    <w:name w:val="Annotation Text"/>
    <w:basedOn w:val="Style37"/>
    <w:qFormat/>
    <w:pPr/>
    <w:rPr/>
  </w:style>
  <w:style w:type="paragraph" w:styleId="10">
    <w:name w:val="Заголовок 10"/>
    <w:basedOn w:val="Style36"/>
    <w:next w:val="Style37"/>
    <w:qFormat/>
    <w:pPr/>
    <w:rPr/>
  </w:style>
  <w:style w:type="paragraph" w:styleId="13">
    <w:name w:val="Начало нумерованного списка 1"/>
    <w:basedOn w:val="Style38"/>
    <w:next w:val="ListBullet4"/>
    <w:qFormat/>
    <w:pPr/>
    <w:rPr/>
  </w:style>
  <w:style w:type="paragraph" w:styleId="14">
    <w:name w:val="List 3"/>
    <w:basedOn w:val="Style38"/>
    <w:pPr>
      <w:spacing w:before="0" w:after="120"/>
      <w:ind w:left="360" w:hanging="360"/>
    </w:pPr>
    <w:rPr/>
  </w:style>
  <w:style w:type="paragraph" w:styleId="ListBullet4">
    <w:name w:val="List Bullet 4"/>
    <w:basedOn w:val="Style38"/>
    <w:qFormat/>
    <w:pPr>
      <w:numPr>
        <w:ilvl w:val="0"/>
        <w:numId w:val="2"/>
      </w:numPr>
      <w:ind w:left="0" w:right="0" w:hanging="0"/>
    </w:pPr>
    <w:rPr/>
  </w:style>
  <w:style w:type="paragraph" w:styleId="15">
    <w:name w:val="Конец нумерованного списка 1"/>
    <w:basedOn w:val="Style38"/>
    <w:next w:val="ListBullet4"/>
    <w:qFormat/>
    <w:pPr/>
    <w:rPr/>
  </w:style>
  <w:style w:type="paragraph" w:styleId="16">
    <w:name w:val="Продолжение нумерованного списка 1"/>
    <w:basedOn w:val="Style38"/>
    <w:qFormat/>
    <w:pPr/>
    <w:rPr/>
  </w:style>
  <w:style w:type="paragraph" w:styleId="21">
    <w:name w:val="Начало нумерованного списка 2"/>
    <w:basedOn w:val="Style38"/>
    <w:next w:val="ListNumber2"/>
    <w:qFormat/>
    <w:pPr/>
    <w:rPr/>
  </w:style>
  <w:style w:type="paragraph" w:styleId="22">
    <w:name w:val="List Number 2"/>
    <w:basedOn w:val="Style38"/>
    <w:pPr>
      <w:spacing w:before="0" w:after="120"/>
      <w:ind w:left="720" w:hanging="360"/>
    </w:pPr>
    <w:rPr/>
  </w:style>
  <w:style w:type="paragraph" w:styleId="ListNumber2">
    <w:name w:val="List Number 2"/>
    <w:basedOn w:val="Style38"/>
    <w:qFormat/>
    <w:pPr/>
    <w:rPr/>
  </w:style>
  <w:style w:type="paragraph" w:styleId="23">
    <w:name w:val="Конец нумерованного списка 2"/>
    <w:basedOn w:val="Style38"/>
    <w:next w:val="ListNumber2"/>
    <w:qFormat/>
    <w:pPr/>
    <w:rPr/>
  </w:style>
  <w:style w:type="paragraph" w:styleId="24">
    <w:name w:val="Продолжение нумерованного списка 2"/>
    <w:basedOn w:val="Style38"/>
    <w:qFormat/>
    <w:pPr/>
    <w:rPr/>
  </w:style>
  <w:style w:type="paragraph" w:styleId="31">
    <w:name w:val="Начало нумерованного списка 3"/>
    <w:basedOn w:val="Style38"/>
    <w:next w:val="ListNumber3"/>
    <w:qFormat/>
    <w:pPr/>
    <w:rPr/>
  </w:style>
  <w:style w:type="paragraph" w:styleId="32">
    <w:name w:val="List Number 3"/>
    <w:basedOn w:val="Style38"/>
    <w:pPr>
      <w:spacing w:before="0" w:after="120"/>
      <w:ind w:left="1080" w:hanging="360"/>
    </w:pPr>
    <w:rPr/>
  </w:style>
  <w:style w:type="paragraph" w:styleId="ListNumber3">
    <w:name w:val="List Number 3"/>
    <w:basedOn w:val="Style38"/>
    <w:qFormat/>
    <w:pPr/>
    <w:rPr/>
  </w:style>
  <w:style w:type="paragraph" w:styleId="33">
    <w:name w:val="Конец нумерованного списка 3"/>
    <w:basedOn w:val="Style38"/>
    <w:next w:val="ListNumber3"/>
    <w:qFormat/>
    <w:pPr/>
    <w:rPr/>
  </w:style>
  <w:style w:type="paragraph" w:styleId="34">
    <w:name w:val="Продолжение нумерованного списка 3"/>
    <w:basedOn w:val="Style38"/>
    <w:qFormat/>
    <w:pPr/>
    <w:rPr/>
  </w:style>
  <w:style w:type="paragraph" w:styleId="41">
    <w:name w:val="Начало нумерованного списка 4"/>
    <w:basedOn w:val="Style38"/>
    <w:next w:val="ListNumber4"/>
    <w:qFormat/>
    <w:pPr/>
    <w:rPr/>
  </w:style>
  <w:style w:type="paragraph" w:styleId="42">
    <w:name w:val="List Number 4"/>
    <w:basedOn w:val="Style38"/>
    <w:pPr>
      <w:spacing w:before="0" w:after="120"/>
      <w:ind w:left="1440" w:hanging="360"/>
    </w:pPr>
    <w:rPr/>
  </w:style>
  <w:style w:type="paragraph" w:styleId="ListNumber4">
    <w:name w:val="List Number 4"/>
    <w:basedOn w:val="Style38"/>
    <w:qFormat/>
    <w:pPr/>
    <w:rPr/>
  </w:style>
  <w:style w:type="paragraph" w:styleId="43">
    <w:name w:val="Конец нумерованного списка 4"/>
    <w:basedOn w:val="Style38"/>
    <w:next w:val="ListNumber4"/>
    <w:qFormat/>
    <w:pPr/>
    <w:rPr/>
  </w:style>
  <w:style w:type="paragraph" w:styleId="44">
    <w:name w:val="Продолжение нумерованного списка 4"/>
    <w:basedOn w:val="Style38"/>
    <w:qFormat/>
    <w:pPr/>
    <w:rPr/>
  </w:style>
  <w:style w:type="paragraph" w:styleId="51">
    <w:name w:val="Начало нумерованного списка 5"/>
    <w:basedOn w:val="Style38"/>
    <w:next w:val="ListNumber5"/>
    <w:qFormat/>
    <w:pPr/>
    <w:rPr/>
  </w:style>
  <w:style w:type="paragraph" w:styleId="52">
    <w:name w:val="List Number 5"/>
    <w:basedOn w:val="Style38"/>
    <w:pPr>
      <w:spacing w:before="0" w:after="120"/>
      <w:ind w:left="1800" w:hanging="360"/>
    </w:pPr>
    <w:rPr/>
  </w:style>
  <w:style w:type="paragraph" w:styleId="ListNumber5">
    <w:name w:val="List Number 5"/>
    <w:basedOn w:val="Style38"/>
    <w:qFormat/>
    <w:pPr/>
    <w:rPr/>
  </w:style>
  <w:style w:type="paragraph" w:styleId="53">
    <w:name w:val="Конец нумерованного списка 5"/>
    <w:basedOn w:val="Style38"/>
    <w:next w:val="ListNumber5"/>
    <w:qFormat/>
    <w:pPr/>
    <w:rPr/>
  </w:style>
  <w:style w:type="paragraph" w:styleId="54">
    <w:name w:val="Продолжение нумерованного списка 5"/>
    <w:basedOn w:val="Style38"/>
    <w:qFormat/>
    <w:pPr/>
    <w:rPr/>
  </w:style>
  <w:style w:type="paragraph" w:styleId="17">
    <w:name w:val="Список 1 начало"/>
    <w:basedOn w:val="Style38"/>
    <w:next w:val="ListBullet3"/>
    <w:qFormat/>
    <w:pPr/>
    <w:rPr/>
  </w:style>
  <w:style w:type="paragraph" w:styleId="18">
    <w:name w:val="List 2"/>
    <w:basedOn w:val="Style38"/>
    <w:pPr>
      <w:spacing w:before="0" w:after="120"/>
      <w:ind w:left="360" w:hanging="360"/>
    </w:pPr>
    <w:rPr/>
  </w:style>
  <w:style w:type="paragraph" w:styleId="ListBullet3">
    <w:name w:val="List Bullet 3"/>
    <w:basedOn w:val="Style38"/>
    <w:qFormat/>
    <w:pPr>
      <w:numPr>
        <w:ilvl w:val="0"/>
        <w:numId w:val="3"/>
      </w:numPr>
      <w:ind w:left="0" w:right="0" w:hanging="0"/>
    </w:pPr>
    <w:rPr/>
  </w:style>
  <w:style w:type="paragraph" w:styleId="19">
    <w:name w:val="Список 1 конец"/>
    <w:basedOn w:val="Style38"/>
    <w:next w:val="ListBullet3"/>
    <w:qFormat/>
    <w:pPr/>
    <w:rPr/>
  </w:style>
  <w:style w:type="paragraph" w:styleId="ListContinue">
    <w:name w:val="List Continue"/>
    <w:basedOn w:val="Style38"/>
    <w:qFormat/>
    <w:pPr/>
    <w:rPr/>
  </w:style>
  <w:style w:type="paragraph" w:styleId="25">
    <w:name w:val="Список 2 начало"/>
    <w:basedOn w:val="Style38"/>
    <w:next w:val="ListBullet3"/>
    <w:qFormat/>
    <w:pPr/>
    <w:rPr/>
  </w:style>
  <w:style w:type="paragraph" w:styleId="26">
    <w:name w:val="List Bullet 3"/>
    <w:basedOn w:val="Style38"/>
    <w:pPr>
      <w:spacing w:before="0" w:after="120"/>
      <w:ind w:left="720" w:hanging="360"/>
    </w:pPr>
    <w:rPr/>
  </w:style>
  <w:style w:type="paragraph" w:styleId="27">
    <w:name w:val="Список 2 конец"/>
    <w:basedOn w:val="Style38"/>
    <w:next w:val="ListBullet3"/>
    <w:qFormat/>
    <w:pPr/>
    <w:rPr/>
  </w:style>
  <w:style w:type="paragraph" w:styleId="ListContinue2">
    <w:name w:val="List Continue 2"/>
    <w:basedOn w:val="Style38"/>
    <w:qFormat/>
    <w:pPr/>
    <w:rPr/>
  </w:style>
  <w:style w:type="paragraph" w:styleId="35">
    <w:name w:val="Список 3 начало"/>
    <w:basedOn w:val="Style38"/>
    <w:next w:val="ListBullet4"/>
    <w:qFormat/>
    <w:pPr/>
    <w:rPr/>
  </w:style>
  <w:style w:type="paragraph" w:styleId="36">
    <w:name w:val="List Bullet 4"/>
    <w:basedOn w:val="Style38"/>
    <w:pPr>
      <w:spacing w:before="0" w:after="120"/>
      <w:ind w:left="1080" w:hanging="360"/>
    </w:pPr>
    <w:rPr/>
  </w:style>
  <w:style w:type="paragraph" w:styleId="37">
    <w:name w:val="Список 3 конец"/>
    <w:basedOn w:val="Style38"/>
    <w:next w:val="ListBullet4"/>
    <w:qFormat/>
    <w:pPr/>
    <w:rPr/>
  </w:style>
  <w:style w:type="paragraph" w:styleId="ListContinue3">
    <w:name w:val="List Continue 3"/>
    <w:basedOn w:val="Style38"/>
    <w:qFormat/>
    <w:pPr/>
    <w:rPr/>
  </w:style>
  <w:style w:type="paragraph" w:styleId="45">
    <w:name w:val="Список 4 начало"/>
    <w:basedOn w:val="Style38"/>
    <w:next w:val="ListBullet5"/>
    <w:qFormat/>
    <w:pPr/>
    <w:rPr/>
  </w:style>
  <w:style w:type="paragraph" w:styleId="46">
    <w:name w:val="List Bullet 5"/>
    <w:basedOn w:val="Style38"/>
    <w:pPr>
      <w:spacing w:before="0" w:after="120"/>
      <w:ind w:left="1440" w:hanging="360"/>
    </w:pPr>
    <w:rPr/>
  </w:style>
  <w:style w:type="paragraph" w:styleId="ListBullet5">
    <w:name w:val="List Bullet 5"/>
    <w:basedOn w:val="Style38"/>
    <w:qFormat/>
    <w:pPr/>
    <w:rPr/>
  </w:style>
  <w:style w:type="paragraph" w:styleId="47">
    <w:name w:val="Список 4 конец"/>
    <w:basedOn w:val="Style38"/>
    <w:next w:val="ListBullet5"/>
    <w:qFormat/>
    <w:pPr/>
    <w:rPr/>
  </w:style>
  <w:style w:type="paragraph" w:styleId="ListContinue4">
    <w:name w:val="List Continue 4"/>
    <w:basedOn w:val="Style38"/>
    <w:qFormat/>
    <w:pPr/>
    <w:rPr/>
  </w:style>
  <w:style w:type="paragraph" w:styleId="55">
    <w:name w:val="Список 5 начало"/>
    <w:basedOn w:val="Style38"/>
    <w:next w:val="ListNumber"/>
    <w:qFormat/>
    <w:pPr/>
    <w:rPr/>
  </w:style>
  <w:style w:type="paragraph" w:styleId="56">
    <w:name w:val="List Number"/>
    <w:basedOn w:val="Style38"/>
    <w:pPr>
      <w:spacing w:before="0" w:after="120"/>
      <w:ind w:left="1800" w:hanging="360"/>
    </w:pPr>
    <w:rPr/>
  </w:style>
  <w:style w:type="paragraph" w:styleId="ListNumber">
    <w:name w:val="List Number"/>
    <w:basedOn w:val="Style38"/>
    <w:qFormat/>
    <w:pPr/>
    <w:rPr/>
  </w:style>
  <w:style w:type="paragraph" w:styleId="57">
    <w:name w:val="Список 5 конец"/>
    <w:basedOn w:val="Style38"/>
    <w:next w:val="ListNumber"/>
    <w:qFormat/>
    <w:pPr/>
    <w:rPr/>
  </w:style>
  <w:style w:type="paragraph" w:styleId="ListContinue5">
    <w:name w:val="List Continue 5"/>
    <w:basedOn w:val="Style38"/>
    <w:qFormat/>
    <w:pPr/>
    <w:rPr/>
  </w:style>
  <w:style w:type="paragraph" w:styleId="Style49">
    <w:name w:val="Index Heading"/>
    <w:basedOn w:val="Style36"/>
    <w:pPr/>
    <w:rPr/>
  </w:style>
  <w:style w:type="paragraph" w:styleId="110">
    <w:name w:val="Index 1"/>
    <w:basedOn w:val="Indexheading"/>
    <w:pPr/>
    <w:rPr/>
  </w:style>
  <w:style w:type="paragraph" w:styleId="28">
    <w:name w:val="Index 2"/>
    <w:basedOn w:val="Indexheading"/>
    <w:pPr/>
    <w:rPr/>
  </w:style>
  <w:style w:type="paragraph" w:styleId="38">
    <w:name w:val="Index 3"/>
    <w:basedOn w:val="Indexheading"/>
    <w:pPr/>
    <w:rPr/>
  </w:style>
  <w:style w:type="paragraph" w:styleId="Style50">
    <w:name w:val="Разделитель предметного указателя"/>
    <w:basedOn w:val="Indexheading"/>
    <w:qFormat/>
    <w:pPr/>
    <w:rPr/>
  </w:style>
  <w:style w:type="paragraph" w:styleId="Style51">
    <w:name w:val="TOC Heading"/>
    <w:basedOn w:val="Style36"/>
    <w:next w:val="111"/>
    <w:pPr/>
    <w:rPr/>
  </w:style>
  <w:style w:type="paragraph" w:styleId="111">
    <w:name w:val="TOC 1"/>
    <w:basedOn w:val="Indexheading"/>
    <w:pPr>
      <w:tabs>
        <w:tab w:val="clear" w:pos="708"/>
        <w:tab w:val="right" w:pos="9638" w:leader="dot"/>
      </w:tabs>
    </w:pPr>
    <w:rPr/>
  </w:style>
  <w:style w:type="paragraph" w:styleId="29">
    <w:name w:val="TOC 2"/>
    <w:basedOn w:val="Indexheading"/>
    <w:pPr>
      <w:tabs>
        <w:tab w:val="clear" w:pos="708"/>
        <w:tab w:val="right" w:pos="9355" w:leader="dot"/>
      </w:tabs>
    </w:pPr>
    <w:rPr/>
  </w:style>
  <w:style w:type="paragraph" w:styleId="39">
    <w:name w:val="TOC 3"/>
    <w:basedOn w:val="Indexheading"/>
    <w:pPr>
      <w:tabs>
        <w:tab w:val="clear" w:pos="708"/>
        <w:tab w:val="right" w:pos="9072" w:leader="dot"/>
      </w:tabs>
    </w:pPr>
    <w:rPr/>
  </w:style>
  <w:style w:type="paragraph" w:styleId="48">
    <w:name w:val="TOC 4"/>
    <w:basedOn w:val="Indexheading"/>
    <w:pPr>
      <w:tabs>
        <w:tab w:val="clear" w:pos="708"/>
        <w:tab w:val="right" w:pos="8789" w:leader="dot"/>
      </w:tabs>
    </w:pPr>
    <w:rPr/>
  </w:style>
  <w:style w:type="paragraph" w:styleId="58">
    <w:name w:val="TOC 5"/>
    <w:basedOn w:val="Indexheading"/>
    <w:pPr>
      <w:tabs>
        <w:tab w:val="clear" w:pos="708"/>
        <w:tab w:val="right" w:pos="8506" w:leader="dot"/>
      </w:tabs>
    </w:pPr>
    <w:rPr/>
  </w:style>
  <w:style w:type="paragraph" w:styleId="Style52">
    <w:name w:val="Заголовок указателей пользователя"/>
    <w:basedOn w:val="Style36"/>
    <w:qFormat/>
    <w:pPr/>
    <w:rPr/>
  </w:style>
  <w:style w:type="paragraph" w:styleId="112">
    <w:name w:val="Указатель пользователя 1"/>
    <w:basedOn w:val="Indexheading"/>
    <w:qFormat/>
    <w:pPr>
      <w:tabs>
        <w:tab w:val="clear" w:pos="708"/>
        <w:tab w:val="right" w:pos="9638" w:leader="dot"/>
      </w:tabs>
    </w:pPr>
    <w:rPr/>
  </w:style>
  <w:style w:type="paragraph" w:styleId="210">
    <w:name w:val="Указатель пользователя 2"/>
    <w:basedOn w:val="Indexheading"/>
    <w:qFormat/>
    <w:pPr>
      <w:tabs>
        <w:tab w:val="clear" w:pos="708"/>
        <w:tab w:val="right" w:pos="9355" w:leader="dot"/>
      </w:tabs>
    </w:pPr>
    <w:rPr/>
  </w:style>
  <w:style w:type="paragraph" w:styleId="310">
    <w:name w:val="Указатель пользователя 3"/>
    <w:basedOn w:val="Indexheading"/>
    <w:qFormat/>
    <w:pPr>
      <w:tabs>
        <w:tab w:val="clear" w:pos="708"/>
        <w:tab w:val="right" w:pos="9072" w:leader="dot"/>
      </w:tabs>
    </w:pPr>
    <w:rPr/>
  </w:style>
  <w:style w:type="paragraph" w:styleId="49">
    <w:name w:val="Указатель пользователя 4"/>
    <w:basedOn w:val="Indexheading"/>
    <w:qFormat/>
    <w:pPr>
      <w:tabs>
        <w:tab w:val="clear" w:pos="708"/>
        <w:tab w:val="right" w:pos="8789" w:leader="dot"/>
      </w:tabs>
    </w:pPr>
    <w:rPr/>
  </w:style>
  <w:style w:type="paragraph" w:styleId="59">
    <w:name w:val="Указатель пользователя 5"/>
    <w:basedOn w:val="Indexheading"/>
    <w:qFormat/>
    <w:pPr>
      <w:tabs>
        <w:tab w:val="clear" w:pos="708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8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8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8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8"/>
        <w:tab w:val="right" w:pos="7374" w:leader="dot"/>
      </w:tabs>
    </w:pPr>
    <w:rPr/>
  </w:style>
  <w:style w:type="paragraph" w:styleId="101">
    <w:name w:val="Оглавление 10"/>
    <w:basedOn w:val="Indexheading"/>
    <w:qFormat/>
    <w:pPr>
      <w:tabs>
        <w:tab w:val="clear" w:pos="708"/>
        <w:tab w:val="right" w:pos="7091" w:leader="dot"/>
      </w:tabs>
    </w:pPr>
    <w:rPr/>
  </w:style>
  <w:style w:type="paragraph" w:styleId="IllustrationIndex1">
    <w:name w:val="Illustration Index 1"/>
    <w:basedOn w:val="Indexheading"/>
    <w:qFormat/>
    <w:pPr>
      <w:tabs>
        <w:tab w:val="clear" w:pos="708"/>
        <w:tab w:val="right" w:pos="9638" w:leader="dot"/>
      </w:tabs>
    </w:pPr>
    <w:rPr/>
  </w:style>
  <w:style w:type="paragraph" w:styleId="Style53">
    <w:name w:val="Заголовок списка объектов"/>
    <w:basedOn w:val="Style36"/>
    <w:qFormat/>
    <w:pPr/>
    <w:rPr/>
  </w:style>
  <w:style w:type="paragraph" w:styleId="113">
    <w:name w:val="Список объектов 1"/>
    <w:basedOn w:val="Indexheading"/>
    <w:qFormat/>
    <w:pPr>
      <w:tabs>
        <w:tab w:val="clear" w:pos="708"/>
        <w:tab w:val="right" w:pos="9638" w:leader="dot"/>
      </w:tabs>
    </w:pPr>
    <w:rPr/>
  </w:style>
  <w:style w:type="paragraph" w:styleId="Style54">
    <w:name w:val="Заголовок списка таблиц"/>
    <w:basedOn w:val="Style36"/>
    <w:qFormat/>
    <w:pPr/>
    <w:rPr/>
  </w:style>
  <w:style w:type="paragraph" w:styleId="114">
    <w:name w:val="Список таблиц 1"/>
    <w:basedOn w:val="Indexheading"/>
    <w:qFormat/>
    <w:pPr>
      <w:tabs>
        <w:tab w:val="clear" w:pos="708"/>
        <w:tab w:val="right" w:pos="9638" w:leader="dot"/>
      </w:tabs>
    </w:pPr>
    <w:rPr/>
  </w:style>
  <w:style w:type="paragraph" w:styleId="TableofAuthorities">
    <w:name w:val="Table of Authorities"/>
    <w:basedOn w:val="Style36"/>
    <w:qFormat/>
    <w:pPr/>
    <w:rPr/>
  </w:style>
  <w:style w:type="paragraph" w:styleId="115">
    <w:name w:val="Библиография 1"/>
    <w:basedOn w:val="Indexheading"/>
    <w:qFormat/>
    <w:pPr>
      <w:tabs>
        <w:tab w:val="clear" w:pos="708"/>
        <w:tab w:val="right" w:pos="9638" w:leader="dot"/>
      </w:tabs>
    </w:pPr>
    <w:rPr/>
  </w:style>
  <w:style w:type="paragraph" w:styleId="62">
    <w:name w:val="Указатель пользователя 6"/>
    <w:basedOn w:val="Indexheading"/>
    <w:qFormat/>
    <w:pPr>
      <w:tabs>
        <w:tab w:val="clear" w:pos="708"/>
        <w:tab w:val="right" w:pos="8223" w:leader="dot"/>
      </w:tabs>
    </w:pPr>
    <w:rPr/>
  </w:style>
  <w:style w:type="paragraph" w:styleId="72">
    <w:name w:val="Указатель пользователя 7"/>
    <w:basedOn w:val="Indexheading"/>
    <w:qFormat/>
    <w:pPr>
      <w:tabs>
        <w:tab w:val="clear" w:pos="708"/>
        <w:tab w:val="right" w:pos="7940" w:leader="dot"/>
      </w:tabs>
    </w:pPr>
    <w:rPr/>
  </w:style>
  <w:style w:type="paragraph" w:styleId="82">
    <w:name w:val="Указатель пользователя 8"/>
    <w:basedOn w:val="Indexheading"/>
    <w:qFormat/>
    <w:pPr>
      <w:tabs>
        <w:tab w:val="clear" w:pos="708"/>
        <w:tab w:val="right" w:pos="7657" w:leader="dot"/>
      </w:tabs>
    </w:pPr>
    <w:rPr/>
  </w:style>
  <w:style w:type="paragraph" w:styleId="92">
    <w:name w:val="Указатель пользователя 9"/>
    <w:basedOn w:val="Indexheading"/>
    <w:qFormat/>
    <w:pPr>
      <w:tabs>
        <w:tab w:val="clear" w:pos="708"/>
        <w:tab w:val="right" w:pos="7374" w:leader="dot"/>
      </w:tabs>
    </w:pPr>
    <w:rPr/>
  </w:style>
  <w:style w:type="paragraph" w:styleId="102">
    <w:name w:val="Указатель пользователя 10"/>
    <w:basedOn w:val="Indexheading"/>
    <w:qFormat/>
    <w:pPr>
      <w:tabs>
        <w:tab w:val="clear" w:pos="708"/>
        <w:tab w:val="right" w:pos="7091" w:leader="dot"/>
      </w:tabs>
    </w:pPr>
    <w:rPr/>
  </w:style>
  <w:style w:type="paragraph" w:styleId="Style5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56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57">
    <w:name w:val="Верхний колонтитул слева"/>
    <w:basedOn w:val="Normal"/>
    <w:qFormat/>
    <w:pPr>
      <w:tabs>
        <w:tab w:val="clear" w:pos="708"/>
        <w:tab w:val="center" w:pos="4819" w:leader="none"/>
        <w:tab w:val="right" w:pos="9638" w:leader="none"/>
      </w:tabs>
      <w:jc w:val="left"/>
    </w:pPr>
    <w:rPr/>
  </w:style>
  <w:style w:type="paragraph" w:styleId="Style58">
    <w:name w:val="Верхний колонтитул справа"/>
    <w:basedOn w:val="Normal"/>
    <w:qFormat/>
    <w:pPr>
      <w:tabs>
        <w:tab w:val="clear" w:pos="708"/>
        <w:tab w:val="center" w:pos="4819" w:leader="none"/>
        <w:tab w:val="right" w:pos="9638" w:leader="none"/>
      </w:tabs>
      <w:jc w:val="right"/>
    </w:pPr>
    <w:rPr/>
  </w:style>
  <w:style w:type="paragraph" w:styleId="Style59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60">
    <w:name w:val="Нижний колонтитул слева"/>
    <w:basedOn w:val="Normal"/>
    <w:qFormat/>
    <w:pPr>
      <w:tabs>
        <w:tab w:val="clear" w:pos="708"/>
        <w:tab w:val="center" w:pos="4819" w:leader="none"/>
        <w:tab w:val="right" w:pos="9638" w:leader="none"/>
      </w:tabs>
      <w:jc w:val="left"/>
    </w:pPr>
    <w:rPr/>
  </w:style>
  <w:style w:type="paragraph" w:styleId="Style61">
    <w:name w:val="Нижний колонтитул справа"/>
    <w:basedOn w:val="Normal"/>
    <w:qFormat/>
    <w:pPr>
      <w:tabs>
        <w:tab w:val="clear" w:pos="708"/>
        <w:tab w:val="center" w:pos="4819" w:leader="none"/>
        <w:tab w:val="right" w:pos="9638" w:leader="none"/>
      </w:tabs>
      <w:jc w:val="right"/>
    </w:pPr>
    <w:rPr/>
  </w:style>
  <w:style w:type="paragraph" w:styleId="Style62">
    <w:name w:val="Содержимое таблицы"/>
    <w:basedOn w:val="Normal"/>
    <w:qFormat/>
    <w:pPr/>
    <w:rPr/>
  </w:style>
  <w:style w:type="paragraph" w:styleId="Style63">
    <w:name w:val="Заголовок таблицы"/>
    <w:basedOn w:val="Style62"/>
    <w:qFormat/>
    <w:pPr/>
    <w:rPr>
      <w:b/>
    </w:rPr>
  </w:style>
  <w:style w:type="paragraph" w:styleId="Style64">
    <w:name w:val="Иллюстрация"/>
    <w:basedOn w:val="Style39"/>
    <w:qFormat/>
    <w:pPr/>
    <w:rPr/>
  </w:style>
  <w:style w:type="paragraph" w:styleId="Style65">
    <w:name w:val="Таблица"/>
    <w:basedOn w:val="Style39"/>
    <w:qFormat/>
    <w:pPr/>
    <w:rPr/>
  </w:style>
  <w:style w:type="paragraph" w:styleId="PlainText">
    <w:name w:val="Plain Text"/>
    <w:basedOn w:val="Style39"/>
    <w:link w:val="Style35"/>
    <w:qFormat/>
    <w:pPr/>
    <w:rPr/>
  </w:style>
  <w:style w:type="paragraph" w:styleId="Style66">
    <w:name w:val="Содержимое врезки"/>
    <w:basedOn w:val="Normal"/>
    <w:qFormat/>
    <w:pPr/>
    <w:rPr/>
  </w:style>
  <w:style w:type="paragraph" w:styleId="Style67">
    <w:name w:val="Footnote Text"/>
    <w:basedOn w:val="Normal"/>
    <w:pPr>
      <w:jc w:val="left"/>
    </w:pPr>
    <w:rPr/>
  </w:style>
  <w:style w:type="paragraph" w:styleId="Style68">
    <w:name w:val="Envelope Address"/>
    <w:basedOn w:val="Normal"/>
    <w:pPr/>
    <w:rPr/>
  </w:style>
  <w:style w:type="paragraph" w:styleId="Style69">
    <w:name w:val="Envelope Return"/>
    <w:basedOn w:val="Normal"/>
    <w:pPr/>
    <w:rPr/>
  </w:style>
  <w:style w:type="paragraph" w:styleId="Style70">
    <w:name w:val="Endnote Text"/>
    <w:basedOn w:val="Normal"/>
    <w:pPr/>
    <w:rPr/>
  </w:style>
  <w:style w:type="paragraph" w:styleId="TableofFigures">
    <w:name w:val="Table of Figures"/>
    <w:basedOn w:val="Style39"/>
    <w:qFormat/>
    <w:pPr/>
    <w:rPr/>
  </w:style>
  <w:style w:type="paragraph" w:styleId="Style71">
    <w:name w:val="Текст в заданном формате"/>
    <w:basedOn w:val="Normal"/>
    <w:qFormat/>
    <w:pPr/>
    <w:rPr/>
  </w:style>
  <w:style w:type="paragraph" w:styleId="Style72">
    <w:name w:val="Горизонтальная линия"/>
    <w:basedOn w:val="Normal"/>
    <w:next w:val="Style37"/>
    <w:qFormat/>
    <w:pPr>
      <w:pBdr>
        <w:bottom w:val="single" w:sz="8" w:space="0" w:color="000000"/>
      </w:pBdr>
    </w:pPr>
    <w:rPr>
      <w:sz w:val="4"/>
    </w:rPr>
  </w:style>
  <w:style w:type="paragraph" w:styleId="Style73">
    <w:name w:val="Содержимое списка"/>
    <w:basedOn w:val="Normal"/>
    <w:qFormat/>
    <w:pPr/>
    <w:rPr/>
  </w:style>
  <w:style w:type="paragraph" w:styleId="Style74">
    <w:name w:val="Заголовок списка"/>
    <w:basedOn w:val="Normal"/>
    <w:next w:val="Style73"/>
    <w:qFormat/>
    <w:pPr/>
    <w:rPr/>
  </w:style>
  <w:style w:type="paragraph" w:styleId="Style75">
    <w:name w:val="Гриф_Экземпляр"/>
    <w:basedOn w:val="Normal"/>
    <w:qFormat/>
    <w:pPr/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6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ированный •"/>
    <w:qFormat/>
  </w:style>
  <w:style w:type="numbering" w:styleId="Style79">
    <w:name w:val="Маркированный –"/>
    <w:qFormat/>
  </w:style>
  <w:style w:type="numbering" w:styleId="Style80">
    <w:name w:val="Маркированный "/>
    <w:qFormat/>
  </w:style>
  <w:style w:type="numbering" w:styleId="Style81">
    <w:name w:val="Маркированный "/>
    <w:qFormat/>
  </w:style>
  <w:style w:type="numbering" w:styleId="Style82">
    <w:name w:val="Маркированный "/>
    <w:qFormat/>
  </w:style>
  <w:style w:type="numbering" w:styleId="116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Application>LibreOffice/7.3.6.2$Linux_X86_64 LibreOffice_project/30$Build-2</Application>
  <AppVersion>15.0000</AppVersion>
  <Pages>31</Pages>
  <Words>4522</Words>
  <Characters>31242</Characters>
  <CharactersWithSpaces>34578</CharactersWithSpaces>
  <Paragraphs>1255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2025-01-15T11:00:00Z</dcterms:created>
  <dc:creator>Ekaterina Egorova</dc:creator>
  <dc:description/>
  <dc:language>ru-RU</dc:language>
  <cp:lastModifiedBy/>
  <dcterms:modified xsi:type="dcterms:W3CDTF">2025-01-20T16:09:04Z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